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2C" w:rsidRPr="00766262" w:rsidRDefault="0077082C" w:rsidP="0077082C">
      <w:pPr>
        <w:pStyle w:val="Default"/>
        <w:jc w:val="center"/>
        <w:rPr>
          <w:b/>
          <w:bCs/>
          <w:color w:val="auto"/>
          <w:sz w:val="22"/>
          <w:szCs w:val="22"/>
          <w:lang w:val="en-US"/>
        </w:rPr>
      </w:pPr>
      <w:bookmarkStart w:id="0" w:name="_GoBack"/>
      <w:bookmarkEnd w:id="0"/>
      <w:r w:rsidRPr="00766262">
        <w:rPr>
          <w:b/>
          <w:bCs/>
          <w:color w:val="auto"/>
          <w:sz w:val="22"/>
          <w:szCs w:val="22"/>
          <w:lang w:val="en-US"/>
        </w:rPr>
        <w:t>FOCUS AREAS OF THE 10th SESSION OF THE OPEN-ENDED WORKING GROUP ON AGEING: Social protection and social security (including social protection floors).</w:t>
      </w:r>
    </w:p>
    <w:p w:rsidR="008D2285" w:rsidRPr="00766262" w:rsidRDefault="008D2285" w:rsidP="0077082C">
      <w:pPr>
        <w:pStyle w:val="Default"/>
        <w:jc w:val="center"/>
        <w:rPr>
          <w:b/>
          <w:bCs/>
          <w:color w:val="auto"/>
          <w:sz w:val="22"/>
          <w:szCs w:val="22"/>
          <w:lang w:val="en-US"/>
        </w:rPr>
      </w:pPr>
    </w:p>
    <w:p w:rsidR="008D2285" w:rsidRPr="00766262" w:rsidRDefault="008D2285" w:rsidP="0077082C">
      <w:pPr>
        <w:pStyle w:val="Default"/>
        <w:jc w:val="center"/>
        <w:rPr>
          <w:b/>
          <w:bCs/>
          <w:color w:val="auto"/>
          <w:sz w:val="22"/>
          <w:szCs w:val="22"/>
          <w:lang w:val="en-US"/>
        </w:rPr>
      </w:pPr>
    </w:p>
    <w:p w:rsidR="00025FC0" w:rsidRPr="00766262" w:rsidRDefault="00025FC0" w:rsidP="00E7188D">
      <w:pPr>
        <w:pStyle w:val="Default"/>
        <w:pBdr>
          <w:top w:val="single" w:sz="4" w:space="1" w:color="auto"/>
          <w:left w:val="single" w:sz="4" w:space="4" w:color="auto"/>
          <w:bottom w:val="single" w:sz="4" w:space="1" w:color="auto"/>
          <w:right w:val="single" w:sz="4" w:space="4" w:color="auto"/>
        </w:pBdr>
        <w:jc w:val="both"/>
        <w:rPr>
          <w:bCs/>
          <w:color w:val="auto"/>
          <w:sz w:val="22"/>
          <w:szCs w:val="22"/>
        </w:rPr>
      </w:pPr>
      <w:r w:rsidRPr="00766262">
        <w:rPr>
          <w:bCs/>
          <w:color w:val="auto"/>
          <w:sz w:val="22"/>
          <w:szCs w:val="22"/>
        </w:rPr>
        <w:t>Pour une présentation complète des politiques de la France, veuillez-vous référer à</w:t>
      </w:r>
      <w:r w:rsidR="00E7188D" w:rsidRPr="00766262">
        <w:rPr>
          <w:bCs/>
          <w:color w:val="auto"/>
          <w:sz w:val="22"/>
          <w:szCs w:val="22"/>
        </w:rPr>
        <w:t> :</w:t>
      </w:r>
    </w:p>
    <w:p w:rsidR="00025FC0" w:rsidRPr="00766262" w:rsidRDefault="00025FC0" w:rsidP="00E7188D">
      <w:pPr>
        <w:pStyle w:val="Default"/>
        <w:pBdr>
          <w:top w:val="single" w:sz="4" w:space="1" w:color="auto"/>
          <w:left w:val="single" w:sz="4" w:space="4" w:color="auto"/>
          <w:bottom w:val="single" w:sz="4" w:space="1" w:color="auto"/>
          <w:right w:val="single" w:sz="4" w:space="4" w:color="auto"/>
        </w:pBdr>
        <w:jc w:val="both"/>
        <w:rPr>
          <w:b/>
          <w:i/>
          <w:color w:val="auto"/>
          <w:sz w:val="22"/>
          <w:szCs w:val="22"/>
        </w:rPr>
      </w:pPr>
      <w:r w:rsidRPr="00766262">
        <w:rPr>
          <w:b/>
          <w:i/>
          <w:color w:val="auto"/>
          <w:sz w:val="22"/>
          <w:szCs w:val="22"/>
        </w:rPr>
        <w:t xml:space="preserve">Mise en </w:t>
      </w:r>
      <w:proofErr w:type="spellStart"/>
      <w:r w:rsidRPr="00766262">
        <w:rPr>
          <w:b/>
          <w:i/>
          <w:color w:val="auto"/>
          <w:sz w:val="22"/>
          <w:szCs w:val="22"/>
        </w:rPr>
        <w:t>oeuvre</w:t>
      </w:r>
      <w:proofErr w:type="spellEnd"/>
      <w:r w:rsidRPr="00766262">
        <w:rPr>
          <w:b/>
          <w:i/>
          <w:color w:val="auto"/>
          <w:sz w:val="22"/>
          <w:szCs w:val="22"/>
        </w:rPr>
        <w:t xml:space="preserve"> du Plan d'action international de Madrid sur le vieillissement (PAIMV/MIAPA) et sa stratégie de mise en </w:t>
      </w:r>
      <w:proofErr w:type="spellStart"/>
      <w:r w:rsidRPr="00766262">
        <w:rPr>
          <w:b/>
          <w:i/>
          <w:color w:val="auto"/>
          <w:sz w:val="22"/>
          <w:szCs w:val="22"/>
        </w:rPr>
        <w:t>oeuvre</w:t>
      </w:r>
      <w:proofErr w:type="spellEnd"/>
      <w:r w:rsidRPr="00766262">
        <w:rPr>
          <w:b/>
          <w:i/>
          <w:color w:val="auto"/>
          <w:sz w:val="22"/>
          <w:szCs w:val="22"/>
        </w:rPr>
        <w:t xml:space="preserve"> régionale (RIS). Troisième cycle de revue et d’évaluation (2012-2017) : rapport national de suivi</w:t>
      </w:r>
    </w:p>
    <w:p w:rsidR="00025FC0" w:rsidRPr="00766262" w:rsidRDefault="00025FC0" w:rsidP="00E7188D">
      <w:pPr>
        <w:pStyle w:val="Default"/>
        <w:pBdr>
          <w:top w:val="single" w:sz="4" w:space="1" w:color="auto"/>
          <w:left w:val="single" w:sz="4" w:space="4" w:color="auto"/>
          <w:bottom w:val="single" w:sz="4" w:space="1" w:color="auto"/>
          <w:right w:val="single" w:sz="4" w:space="4" w:color="auto"/>
        </w:pBdr>
        <w:jc w:val="both"/>
        <w:rPr>
          <w:color w:val="auto"/>
          <w:sz w:val="22"/>
          <w:szCs w:val="22"/>
        </w:rPr>
      </w:pPr>
    </w:p>
    <w:p w:rsidR="008D2285" w:rsidRPr="00766262" w:rsidRDefault="00025FC0" w:rsidP="00E7188D">
      <w:pPr>
        <w:pStyle w:val="Default"/>
        <w:pBdr>
          <w:top w:val="single" w:sz="4" w:space="1" w:color="auto"/>
          <w:left w:val="single" w:sz="4" w:space="4" w:color="auto"/>
          <w:bottom w:val="single" w:sz="4" w:space="1" w:color="auto"/>
          <w:right w:val="single" w:sz="4" w:space="4" w:color="auto"/>
        </w:pBdr>
        <w:jc w:val="both"/>
        <w:rPr>
          <w:i/>
          <w:color w:val="auto"/>
          <w:sz w:val="22"/>
          <w:szCs w:val="22"/>
          <w:lang w:val="en-US"/>
        </w:rPr>
      </w:pPr>
      <w:r w:rsidRPr="00766262">
        <w:rPr>
          <w:i/>
          <w:color w:val="auto"/>
          <w:sz w:val="22"/>
          <w:szCs w:val="22"/>
          <w:lang w:val="en-US"/>
        </w:rPr>
        <w:t>For a full presentation</w:t>
      </w:r>
      <w:r w:rsidR="008D2285" w:rsidRPr="00766262">
        <w:rPr>
          <w:i/>
          <w:color w:val="auto"/>
          <w:sz w:val="22"/>
          <w:szCs w:val="22"/>
          <w:lang w:val="en-US"/>
        </w:rPr>
        <w:t xml:space="preserve"> of </w:t>
      </w:r>
      <w:r w:rsidR="00E7188D" w:rsidRPr="00766262">
        <w:rPr>
          <w:i/>
          <w:color w:val="auto"/>
          <w:sz w:val="22"/>
          <w:szCs w:val="22"/>
          <w:lang w:val="en-US"/>
        </w:rPr>
        <w:t>France’s</w:t>
      </w:r>
      <w:r w:rsidRPr="00766262">
        <w:rPr>
          <w:i/>
          <w:color w:val="auto"/>
          <w:sz w:val="22"/>
          <w:szCs w:val="22"/>
          <w:lang w:val="en-US"/>
        </w:rPr>
        <w:t xml:space="preserve"> policies, please refer </w:t>
      </w:r>
      <w:proofErr w:type="gramStart"/>
      <w:r w:rsidRPr="00766262">
        <w:rPr>
          <w:i/>
          <w:color w:val="auto"/>
          <w:sz w:val="22"/>
          <w:szCs w:val="22"/>
          <w:lang w:val="en-US"/>
        </w:rPr>
        <w:t>to</w:t>
      </w:r>
      <w:r w:rsidR="00E7188D" w:rsidRPr="00766262">
        <w:rPr>
          <w:i/>
          <w:color w:val="auto"/>
          <w:sz w:val="22"/>
          <w:szCs w:val="22"/>
          <w:lang w:val="en-US"/>
        </w:rPr>
        <w:t> :</w:t>
      </w:r>
      <w:proofErr w:type="gramEnd"/>
      <w:r w:rsidRPr="00766262">
        <w:rPr>
          <w:i/>
          <w:color w:val="auto"/>
          <w:sz w:val="22"/>
          <w:szCs w:val="22"/>
          <w:lang w:val="en-US"/>
        </w:rPr>
        <w:t xml:space="preserve"> </w:t>
      </w:r>
    </w:p>
    <w:p w:rsidR="00025FC0" w:rsidRPr="00766262" w:rsidRDefault="008D2285" w:rsidP="00E7188D">
      <w:pPr>
        <w:pStyle w:val="Default"/>
        <w:pBdr>
          <w:top w:val="single" w:sz="4" w:space="1" w:color="auto"/>
          <w:left w:val="single" w:sz="4" w:space="4" w:color="auto"/>
          <w:bottom w:val="single" w:sz="4" w:space="1" w:color="auto"/>
          <w:right w:val="single" w:sz="4" w:space="4" w:color="auto"/>
        </w:pBdr>
        <w:jc w:val="both"/>
        <w:rPr>
          <w:b/>
          <w:color w:val="auto"/>
          <w:sz w:val="22"/>
          <w:szCs w:val="22"/>
          <w:lang w:val="en-US"/>
        </w:rPr>
      </w:pPr>
      <w:r w:rsidRPr="00766262">
        <w:rPr>
          <w:b/>
          <w:color w:val="auto"/>
          <w:sz w:val="22"/>
          <w:szCs w:val="22"/>
          <w:lang w:val="en-US"/>
        </w:rPr>
        <w:t xml:space="preserve">Report on the French Ageing </w:t>
      </w:r>
      <w:proofErr w:type="gramStart"/>
      <w:r w:rsidRPr="00766262">
        <w:rPr>
          <w:b/>
          <w:color w:val="auto"/>
          <w:sz w:val="22"/>
          <w:szCs w:val="22"/>
          <w:lang w:val="en-US"/>
        </w:rPr>
        <w:t xml:space="preserve">Policy </w:t>
      </w:r>
      <w:r w:rsidR="00025FC0" w:rsidRPr="00766262">
        <w:rPr>
          <w:b/>
          <w:color w:val="auto"/>
          <w:sz w:val="22"/>
          <w:szCs w:val="22"/>
          <w:lang w:val="en-US"/>
        </w:rPr>
        <w:t>.</w:t>
      </w:r>
      <w:proofErr w:type="gramEnd"/>
      <w:r w:rsidR="00025FC0" w:rsidRPr="00766262">
        <w:rPr>
          <w:b/>
          <w:color w:val="auto"/>
          <w:sz w:val="22"/>
          <w:szCs w:val="22"/>
          <w:lang w:val="en-US"/>
        </w:rPr>
        <w:t xml:space="preserve"> </w:t>
      </w:r>
      <w:r w:rsidRPr="00766262">
        <w:rPr>
          <w:b/>
          <w:color w:val="auto"/>
          <w:sz w:val="22"/>
          <w:szCs w:val="22"/>
          <w:lang w:val="en-US"/>
        </w:rPr>
        <w:t>15 Years since the Second UN World Ageing Plan (Madrid International Plan of Action on Ageing – MIPAA) Madrid 2002</w:t>
      </w:r>
      <w:r w:rsidR="00025FC0" w:rsidRPr="00766262">
        <w:rPr>
          <w:b/>
          <w:color w:val="auto"/>
          <w:sz w:val="22"/>
          <w:szCs w:val="22"/>
          <w:lang w:val="en-US"/>
        </w:rPr>
        <w:t xml:space="preserve"> </w:t>
      </w:r>
    </w:p>
    <w:p w:rsidR="00025FC0" w:rsidRPr="00766262" w:rsidRDefault="00025FC0" w:rsidP="00E7188D">
      <w:pPr>
        <w:pStyle w:val="Default"/>
        <w:pBdr>
          <w:top w:val="single" w:sz="4" w:space="1" w:color="auto"/>
          <w:left w:val="single" w:sz="4" w:space="4" w:color="auto"/>
          <w:bottom w:val="single" w:sz="4" w:space="1" w:color="auto"/>
          <w:right w:val="single" w:sz="4" w:space="4" w:color="auto"/>
        </w:pBdr>
        <w:jc w:val="both"/>
        <w:rPr>
          <w:color w:val="auto"/>
          <w:sz w:val="22"/>
          <w:szCs w:val="22"/>
          <w:lang w:val="en-US"/>
        </w:rPr>
      </w:pPr>
    </w:p>
    <w:p w:rsidR="00025FC0" w:rsidRPr="00766262" w:rsidRDefault="00025FC0" w:rsidP="00E7188D">
      <w:pPr>
        <w:pStyle w:val="Default"/>
        <w:pBdr>
          <w:top w:val="single" w:sz="4" w:space="1" w:color="auto"/>
          <w:left w:val="single" w:sz="4" w:space="4" w:color="auto"/>
          <w:bottom w:val="single" w:sz="4" w:space="1" w:color="auto"/>
          <w:right w:val="single" w:sz="4" w:space="4" w:color="auto"/>
        </w:pBdr>
        <w:jc w:val="center"/>
        <w:rPr>
          <w:color w:val="auto"/>
          <w:sz w:val="22"/>
          <w:szCs w:val="22"/>
        </w:rPr>
      </w:pPr>
      <w:r w:rsidRPr="00766262">
        <w:rPr>
          <w:color w:val="auto"/>
          <w:sz w:val="22"/>
          <w:szCs w:val="22"/>
        </w:rPr>
        <w:t xml:space="preserve">Disponible, en français et en anglais, </w:t>
      </w:r>
      <w:r w:rsidRPr="00766262">
        <w:rPr>
          <w:b/>
          <w:color w:val="auto"/>
          <w:sz w:val="22"/>
          <w:szCs w:val="22"/>
        </w:rPr>
        <w:t>sur le site web des Nations-Unies</w:t>
      </w:r>
      <w:r w:rsidRPr="00766262">
        <w:rPr>
          <w:color w:val="auto"/>
          <w:sz w:val="22"/>
          <w:szCs w:val="22"/>
        </w:rPr>
        <w:t>:</w:t>
      </w:r>
    </w:p>
    <w:p w:rsidR="008D2285" w:rsidRPr="00766262" w:rsidRDefault="00025FC0" w:rsidP="00E7188D">
      <w:pPr>
        <w:pStyle w:val="Default"/>
        <w:pBdr>
          <w:top w:val="single" w:sz="4" w:space="1" w:color="auto"/>
          <w:left w:val="single" w:sz="4" w:space="4" w:color="auto"/>
          <w:bottom w:val="single" w:sz="4" w:space="1" w:color="auto"/>
          <w:right w:val="single" w:sz="4" w:space="4" w:color="auto"/>
        </w:pBdr>
        <w:jc w:val="center"/>
        <w:rPr>
          <w:i/>
          <w:color w:val="auto"/>
          <w:sz w:val="22"/>
          <w:szCs w:val="22"/>
          <w:lang w:val="en-US"/>
        </w:rPr>
      </w:pPr>
      <w:r w:rsidRPr="00766262">
        <w:rPr>
          <w:i/>
          <w:color w:val="auto"/>
          <w:sz w:val="22"/>
          <w:szCs w:val="22"/>
          <w:lang w:val="en-US"/>
        </w:rPr>
        <w:t xml:space="preserve">Available </w:t>
      </w:r>
      <w:r w:rsidRPr="00766262">
        <w:rPr>
          <w:b/>
          <w:i/>
          <w:color w:val="auto"/>
          <w:sz w:val="22"/>
          <w:szCs w:val="22"/>
          <w:lang w:val="en-US"/>
        </w:rPr>
        <w:t>on the United Nations Economic Commission for Europe (UNECE) website</w:t>
      </w:r>
      <w:r w:rsidRPr="00766262">
        <w:rPr>
          <w:i/>
          <w:color w:val="auto"/>
          <w:sz w:val="22"/>
          <w:szCs w:val="22"/>
          <w:lang w:val="en-US"/>
        </w:rPr>
        <w:t>:</w:t>
      </w:r>
    </w:p>
    <w:p w:rsidR="00C21BEE" w:rsidRPr="00766262" w:rsidRDefault="00C21BEE" w:rsidP="00E7188D">
      <w:pPr>
        <w:pStyle w:val="Default"/>
        <w:pBdr>
          <w:top w:val="single" w:sz="4" w:space="1" w:color="auto"/>
          <w:left w:val="single" w:sz="4" w:space="4" w:color="auto"/>
          <w:bottom w:val="single" w:sz="4" w:space="1" w:color="auto"/>
          <w:right w:val="single" w:sz="4" w:space="4" w:color="auto"/>
        </w:pBdr>
        <w:jc w:val="center"/>
        <w:rPr>
          <w:i/>
          <w:color w:val="auto"/>
          <w:sz w:val="22"/>
          <w:szCs w:val="22"/>
          <w:lang w:val="en-US"/>
        </w:rPr>
      </w:pPr>
    </w:p>
    <w:p w:rsidR="00025FC0" w:rsidRPr="00197F54" w:rsidRDefault="0072303D" w:rsidP="00E7188D">
      <w:pPr>
        <w:pStyle w:val="Default"/>
        <w:pBdr>
          <w:top w:val="single" w:sz="4" w:space="1" w:color="auto"/>
          <w:left w:val="single" w:sz="4" w:space="4" w:color="auto"/>
          <w:bottom w:val="single" w:sz="4" w:space="1" w:color="auto"/>
          <w:right w:val="single" w:sz="4" w:space="4" w:color="auto"/>
        </w:pBdr>
        <w:jc w:val="center"/>
        <w:rPr>
          <w:color w:val="1F497D" w:themeColor="text2"/>
          <w:sz w:val="22"/>
          <w:szCs w:val="22"/>
          <w:lang w:val="en-US"/>
        </w:rPr>
      </w:pPr>
      <w:r>
        <w:fldChar w:fldCharType="begin"/>
      </w:r>
      <w:r w:rsidRPr="000F0ED6">
        <w:rPr>
          <w:lang w:val="en-US"/>
        </w:rPr>
        <w:instrText xml:space="preserve"> HYPERLINK "https://www.unece.org/pau/mipaareports2017.html" </w:instrText>
      </w:r>
      <w:r>
        <w:fldChar w:fldCharType="separate"/>
      </w:r>
      <w:r w:rsidR="00025FC0" w:rsidRPr="00197F54">
        <w:rPr>
          <w:rStyle w:val="Lienhypertexte"/>
          <w:color w:val="1F497D" w:themeColor="text2"/>
          <w:sz w:val="22"/>
          <w:szCs w:val="22"/>
          <w:lang w:val="en-US"/>
        </w:rPr>
        <w:t>https://www.unece.org/pau/mipaareports2017.html</w:t>
      </w:r>
      <w:r>
        <w:rPr>
          <w:rStyle w:val="Lienhypertexte"/>
          <w:color w:val="1F497D" w:themeColor="text2"/>
          <w:sz w:val="22"/>
          <w:szCs w:val="22"/>
          <w:lang w:val="en-US"/>
        </w:rPr>
        <w:fldChar w:fldCharType="end"/>
      </w:r>
    </w:p>
    <w:p w:rsidR="0077082C" w:rsidRPr="00766262" w:rsidRDefault="0077082C" w:rsidP="00E7188D">
      <w:pPr>
        <w:pStyle w:val="Default"/>
        <w:pBdr>
          <w:top w:val="single" w:sz="4" w:space="1" w:color="auto"/>
          <w:left w:val="single" w:sz="4" w:space="4" w:color="auto"/>
          <w:bottom w:val="single" w:sz="4" w:space="1" w:color="auto"/>
          <w:right w:val="single" w:sz="4" w:space="4" w:color="auto"/>
        </w:pBdr>
        <w:rPr>
          <w:b/>
          <w:bCs/>
          <w:color w:val="auto"/>
          <w:sz w:val="23"/>
          <w:szCs w:val="23"/>
          <w:lang w:val="en-US"/>
        </w:rPr>
      </w:pPr>
    </w:p>
    <w:p w:rsidR="0077082C" w:rsidRPr="00766262" w:rsidRDefault="0077082C" w:rsidP="0077082C">
      <w:pPr>
        <w:pStyle w:val="Titre2"/>
        <w:rPr>
          <w:rFonts w:asciiTheme="minorHAnsi" w:hAnsiTheme="minorHAnsi" w:cstheme="minorHAnsi"/>
          <w:color w:val="auto"/>
          <w:sz w:val="22"/>
          <w:szCs w:val="22"/>
        </w:rPr>
      </w:pPr>
      <w:r w:rsidRPr="00766262">
        <w:rPr>
          <w:rFonts w:asciiTheme="minorHAnsi" w:hAnsiTheme="minorHAnsi" w:cstheme="minorHAnsi"/>
          <w:color w:val="auto"/>
          <w:sz w:val="22"/>
          <w:szCs w:val="22"/>
          <w:u w:val="single"/>
        </w:rPr>
        <w:t>National legal framework</w:t>
      </w:r>
      <w:r w:rsidRPr="00766262">
        <w:rPr>
          <w:rFonts w:asciiTheme="minorHAnsi" w:hAnsiTheme="minorHAnsi" w:cstheme="minorHAnsi"/>
          <w:color w:val="auto"/>
          <w:sz w:val="22"/>
          <w:szCs w:val="22"/>
        </w:rPr>
        <w:t xml:space="preserve"> (Old Age, Disability, and Survivors Regulatory Framework)</w:t>
      </w:r>
    </w:p>
    <w:p w:rsidR="0077082C" w:rsidRPr="00766262" w:rsidRDefault="0077082C" w:rsidP="0077082C">
      <w:pPr>
        <w:pStyle w:val="Default"/>
        <w:rPr>
          <w:color w:val="auto"/>
          <w:sz w:val="23"/>
          <w:szCs w:val="23"/>
          <w:u w:val="single"/>
          <w:lang w:val="en-US"/>
        </w:rPr>
      </w:pPr>
    </w:p>
    <w:p w:rsidR="0077082C" w:rsidRPr="00766262" w:rsidRDefault="0077082C" w:rsidP="0077082C">
      <w:pPr>
        <w:pStyle w:val="Default"/>
        <w:numPr>
          <w:ilvl w:val="0"/>
          <w:numId w:val="1"/>
        </w:numPr>
        <w:jc w:val="both"/>
        <w:rPr>
          <w:i/>
          <w:color w:val="auto"/>
          <w:sz w:val="23"/>
          <w:szCs w:val="23"/>
          <w:lang w:val="en-US"/>
        </w:rPr>
      </w:pPr>
      <w:r w:rsidRPr="00766262">
        <w:rPr>
          <w:i/>
          <w:color w:val="auto"/>
          <w:sz w:val="23"/>
          <w:szCs w:val="23"/>
          <w:lang w:val="en-US"/>
        </w:rPr>
        <w:t xml:space="preserve">What are the legal provisions in your country that recognizes the right to social security and social protection, including non-contributory and contributory old-age benefits? Do they have a constitutional, legislative or executive foundation? </w:t>
      </w:r>
    </w:p>
    <w:p w:rsidR="0077082C" w:rsidRPr="00766262" w:rsidRDefault="0077082C" w:rsidP="0077082C">
      <w:pPr>
        <w:spacing w:before="100" w:beforeAutospacing="1" w:after="100" w:afterAutospacing="1" w:line="240" w:lineRule="auto"/>
        <w:rPr>
          <w:rFonts w:eastAsia="Times New Roman" w:cstheme="minorHAnsi"/>
          <w:noProof w:val="0"/>
          <w:lang w:eastAsia="fr-FR"/>
        </w:rPr>
      </w:pPr>
      <w:r w:rsidRPr="00766262">
        <w:rPr>
          <w:rFonts w:eastAsia="Times New Roman" w:cstheme="minorHAnsi"/>
          <w:noProof w:val="0"/>
          <w:lang w:eastAsia="fr-FR"/>
        </w:rPr>
        <w:t>First law: 1910. Current laws: 1945 (nonagricultural employees), 1975 (disabled persons), 1996 (administration of social security), 2001 (dependency benefits), 2003 (pensions), 2006 (retirement), 2009 (disability benefit and gainful activity), and 2010 (retirement).</w:t>
      </w: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The establishment of the French social security starts with the publication the ordinances of October 4 and 19, 1945.</w:t>
      </w:r>
    </w:p>
    <w:p w:rsidR="00663794" w:rsidRPr="00766262" w:rsidRDefault="00663794" w:rsidP="00663794">
      <w:pPr>
        <w:pStyle w:val="PrformatHTML"/>
        <w:rPr>
          <w:rFonts w:asciiTheme="minorHAnsi" w:hAnsiTheme="minorHAnsi" w:cstheme="minorHAnsi"/>
          <w:sz w:val="22"/>
          <w:szCs w:val="22"/>
          <w:lang w:val="en"/>
        </w:rPr>
      </w:pP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The French Social Security covers five branches:</w:t>
      </w:r>
    </w:p>
    <w:p w:rsidR="00663794" w:rsidRPr="00766262" w:rsidRDefault="00663794" w:rsidP="00663794">
      <w:pPr>
        <w:pStyle w:val="PrformatHTML"/>
        <w:rPr>
          <w:rFonts w:asciiTheme="minorHAnsi" w:hAnsiTheme="minorHAnsi" w:cstheme="minorHAnsi"/>
          <w:sz w:val="22"/>
          <w:szCs w:val="22"/>
          <w:lang w:val="en"/>
        </w:rPr>
      </w:pP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sickness branch, which covers the risks of illness, maternity, disability and death</w:t>
      </w: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occupational accidents / occupational diseases branch</w:t>
      </w: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family branch</w:t>
      </w: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retired branch</w:t>
      </w:r>
    </w:p>
    <w:p w:rsidR="00663794" w:rsidRPr="00766262"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dues-contributions / collection branch</w:t>
      </w:r>
    </w:p>
    <w:p w:rsidR="00663794" w:rsidRPr="00766262" w:rsidRDefault="00663794" w:rsidP="00663794">
      <w:pPr>
        <w:pStyle w:val="PrformatHTML"/>
        <w:rPr>
          <w:rFonts w:asciiTheme="minorHAnsi" w:hAnsiTheme="minorHAnsi" w:cstheme="minorHAnsi"/>
          <w:sz w:val="22"/>
          <w:szCs w:val="22"/>
          <w:lang w:val="en"/>
        </w:rPr>
      </w:pPr>
    </w:p>
    <w:p w:rsidR="00663794" w:rsidRDefault="00663794" w:rsidP="00663794">
      <w:pPr>
        <w:pStyle w:val="PrformatHTML"/>
        <w:rPr>
          <w:rFonts w:asciiTheme="minorHAnsi" w:hAnsiTheme="minorHAnsi" w:cstheme="minorHAnsi"/>
          <w:sz w:val="22"/>
          <w:szCs w:val="22"/>
          <w:lang w:val="en"/>
        </w:rPr>
      </w:pPr>
      <w:r w:rsidRPr="00766262">
        <w:rPr>
          <w:rFonts w:asciiTheme="minorHAnsi" w:hAnsiTheme="minorHAnsi" w:cstheme="minorHAnsi"/>
          <w:sz w:val="22"/>
          <w:szCs w:val="22"/>
          <w:lang w:val="en"/>
        </w:rPr>
        <w:t>The legal construction was then carried out according to three basic ideas of social security: universality, unity and the notion of solidarity.</w:t>
      </w:r>
    </w:p>
    <w:p w:rsidR="00766262" w:rsidRDefault="00766262" w:rsidP="00663794">
      <w:pPr>
        <w:pStyle w:val="PrformatHTML"/>
        <w:rPr>
          <w:rFonts w:asciiTheme="minorHAnsi" w:hAnsiTheme="minorHAnsi" w:cstheme="minorHAnsi"/>
          <w:sz w:val="22"/>
          <w:szCs w:val="22"/>
          <w:lang w:val="en"/>
        </w:rPr>
      </w:pPr>
    </w:p>
    <w:p w:rsidR="00766262" w:rsidRDefault="00766262" w:rsidP="00663794">
      <w:pPr>
        <w:pStyle w:val="PrformatHTML"/>
        <w:rPr>
          <w:rFonts w:asciiTheme="minorHAnsi" w:hAnsiTheme="minorHAnsi" w:cstheme="minorHAnsi"/>
          <w:sz w:val="22"/>
          <w:szCs w:val="22"/>
          <w:lang w:val="en"/>
        </w:rPr>
      </w:pPr>
    </w:p>
    <w:p w:rsidR="00766262" w:rsidRDefault="00766262" w:rsidP="00663794">
      <w:pPr>
        <w:pStyle w:val="PrformatHTML"/>
        <w:rPr>
          <w:rFonts w:asciiTheme="minorHAnsi" w:hAnsiTheme="minorHAnsi" w:cstheme="minorHAnsi"/>
          <w:sz w:val="22"/>
          <w:szCs w:val="22"/>
          <w:lang w:val="en"/>
        </w:rPr>
      </w:pPr>
    </w:p>
    <w:p w:rsidR="00766262" w:rsidRDefault="00766262" w:rsidP="00663794">
      <w:pPr>
        <w:pStyle w:val="PrformatHTML"/>
        <w:rPr>
          <w:rFonts w:asciiTheme="minorHAnsi" w:hAnsiTheme="minorHAnsi" w:cstheme="minorHAnsi"/>
          <w:sz w:val="22"/>
          <w:szCs w:val="22"/>
          <w:lang w:val="en"/>
        </w:rPr>
      </w:pPr>
    </w:p>
    <w:p w:rsidR="00766262" w:rsidRPr="00766262" w:rsidRDefault="00766262" w:rsidP="00663794">
      <w:pPr>
        <w:pStyle w:val="PrformatHTML"/>
        <w:rPr>
          <w:rFonts w:asciiTheme="minorHAnsi" w:hAnsiTheme="minorHAnsi" w:cstheme="minorHAnsi"/>
          <w:sz w:val="22"/>
          <w:szCs w:val="22"/>
          <w:lang w:val="en-US"/>
        </w:rPr>
      </w:pPr>
    </w:p>
    <w:p w:rsidR="00663794" w:rsidRPr="00766262" w:rsidRDefault="00663794" w:rsidP="00663794">
      <w:pPr>
        <w:pStyle w:val="PrformatHTML"/>
        <w:rPr>
          <w:rFonts w:asciiTheme="minorHAnsi" w:hAnsiTheme="minorHAnsi" w:cstheme="minorHAnsi"/>
          <w:sz w:val="22"/>
          <w:szCs w:val="22"/>
          <w:lang w:val="en-US"/>
        </w:rPr>
      </w:pPr>
    </w:p>
    <w:p w:rsidR="0077082C" w:rsidRPr="00766262" w:rsidRDefault="0077082C" w:rsidP="0077082C">
      <w:pPr>
        <w:pStyle w:val="Default"/>
        <w:jc w:val="both"/>
        <w:rPr>
          <w:b/>
          <w:bCs/>
          <w:color w:val="auto"/>
          <w:sz w:val="22"/>
          <w:szCs w:val="22"/>
          <w:u w:val="single"/>
          <w:lang w:val="en-US"/>
        </w:rPr>
      </w:pPr>
      <w:r w:rsidRPr="00766262">
        <w:rPr>
          <w:b/>
          <w:bCs/>
          <w:color w:val="auto"/>
          <w:sz w:val="22"/>
          <w:szCs w:val="22"/>
          <w:u w:val="single"/>
          <w:lang w:val="en-US"/>
        </w:rPr>
        <w:lastRenderedPageBreak/>
        <w:t xml:space="preserve">Availability </w:t>
      </w:r>
    </w:p>
    <w:p w:rsidR="0077082C" w:rsidRPr="00766262" w:rsidRDefault="0077082C" w:rsidP="0077082C">
      <w:pPr>
        <w:pStyle w:val="Default"/>
        <w:jc w:val="both"/>
        <w:rPr>
          <w:color w:val="auto"/>
          <w:sz w:val="22"/>
          <w:szCs w:val="22"/>
          <w:lang w:val="en-US"/>
        </w:rPr>
      </w:pPr>
    </w:p>
    <w:p w:rsidR="0077082C" w:rsidRPr="00766262" w:rsidRDefault="0077082C" w:rsidP="0077082C">
      <w:pPr>
        <w:pStyle w:val="Default"/>
        <w:numPr>
          <w:ilvl w:val="0"/>
          <w:numId w:val="1"/>
        </w:numPr>
        <w:jc w:val="both"/>
        <w:rPr>
          <w:i/>
          <w:color w:val="auto"/>
          <w:sz w:val="22"/>
          <w:szCs w:val="22"/>
          <w:lang w:val="en-US"/>
        </w:rPr>
      </w:pPr>
      <w:r w:rsidRPr="00766262">
        <w:rPr>
          <w:i/>
          <w:color w:val="auto"/>
          <w:sz w:val="22"/>
          <w:szCs w:val="22"/>
          <w:lang w:val="en-US"/>
        </w:rPr>
        <w:t xml:space="preserve">What steps have been taken to guarantee universal coverage, ensuring that every older person has access to social security and social protection schemes including non-contributory, contributory and survivor old-age pensions, to ensure an adequate, standard of living in older age? </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u w:val="single"/>
          <w:lang w:eastAsia="fr-FR"/>
        </w:rPr>
        <w:t>Type of program</w:t>
      </w:r>
      <w:r w:rsidRPr="00766262">
        <w:rPr>
          <w:rFonts w:eastAsia="Times New Roman" w:cstheme="minorHAnsi"/>
          <w:noProof w:val="0"/>
          <w:lang w:eastAsia="fr-FR"/>
        </w:rPr>
        <w:t>: Social insurance, mandatory complementary pension, and social assistance system.</w:t>
      </w:r>
    </w:p>
    <w:p w:rsidR="0077082C" w:rsidRPr="00766262" w:rsidRDefault="0077082C" w:rsidP="0077082C">
      <w:pPr>
        <w:spacing w:before="100" w:beforeAutospacing="1" w:after="100" w:afterAutospacing="1" w:line="240" w:lineRule="auto"/>
        <w:jc w:val="both"/>
        <w:outlineLvl w:val="2"/>
        <w:rPr>
          <w:rFonts w:eastAsia="Times New Roman" w:cstheme="minorHAnsi"/>
          <w:b/>
          <w:bCs/>
          <w:noProof w:val="0"/>
          <w:lang w:eastAsia="fr-FR"/>
        </w:rPr>
      </w:pPr>
      <w:r w:rsidRPr="00766262">
        <w:rPr>
          <w:rFonts w:eastAsia="Times New Roman" w:cstheme="minorHAnsi"/>
          <w:bCs/>
          <w:noProof w:val="0"/>
          <w:u w:val="single"/>
          <w:lang w:eastAsia="fr-FR"/>
        </w:rPr>
        <w:t>Coverage</w:t>
      </w:r>
      <w:r w:rsidRPr="00766262">
        <w:rPr>
          <w:rFonts w:eastAsia="Times New Roman" w:cstheme="minorHAnsi"/>
          <w:bCs/>
          <w:noProof w:val="0"/>
          <w:lang w:eastAsia="fr-FR"/>
        </w:rPr>
        <w:t xml:space="preserve">: </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Social insurance: Employed persons in commerce and industry, salaried people in agriculture; dependent spouses under certain conditions.</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Voluntary coverage for nonworking heads of household (old-age pension only), non-covered persons who previously had mandatory coverage for at least six months, non-employed persons caring for a family member with a disability, and French citizens working abroad.</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 xml:space="preserve">Special systems for mining, railroad, public </w:t>
      </w:r>
      <w:proofErr w:type="gramStart"/>
      <w:r w:rsidRPr="00766262">
        <w:rPr>
          <w:rFonts w:eastAsia="Times New Roman" w:cstheme="minorHAnsi"/>
          <w:noProof w:val="0"/>
          <w:lang w:eastAsia="fr-FR"/>
        </w:rPr>
        <w:t>utility,</w:t>
      </w:r>
      <w:proofErr w:type="gramEnd"/>
      <w:r w:rsidRPr="00766262">
        <w:rPr>
          <w:rFonts w:eastAsia="Times New Roman" w:cstheme="minorHAnsi"/>
          <w:noProof w:val="0"/>
          <w:lang w:eastAsia="fr-FR"/>
        </w:rPr>
        <w:t xml:space="preserve"> and public-sector employees; seamen; nonagricultural self-employed persons; and agricultural self-employed persons.</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Mandatory complementary schemes: Employed persons in commerce and industry, salaried people in agriculture; dependent spouses under certain conditions.</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Special complementary schemes cover similar categories as for the special social insurance systems (with some exceptions).</w:t>
      </w:r>
    </w:p>
    <w:p w:rsidR="0077082C" w:rsidRPr="00766262" w:rsidRDefault="0077082C" w:rsidP="0077082C">
      <w:pPr>
        <w:spacing w:before="100" w:beforeAutospacing="1" w:after="100" w:afterAutospacing="1" w:line="240" w:lineRule="auto"/>
        <w:jc w:val="both"/>
        <w:rPr>
          <w:rFonts w:eastAsia="Times New Roman" w:cstheme="minorHAnsi"/>
          <w:noProof w:val="0"/>
          <w:lang w:eastAsia="fr-FR"/>
        </w:rPr>
      </w:pPr>
      <w:r w:rsidRPr="00766262">
        <w:rPr>
          <w:rFonts w:eastAsia="Times New Roman" w:cstheme="minorHAnsi"/>
          <w:noProof w:val="0"/>
          <w:lang w:eastAsia="fr-FR"/>
        </w:rPr>
        <w:t>Social assistance: Residents of France.</w:t>
      </w:r>
    </w:p>
    <w:p w:rsidR="0077082C" w:rsidRPr="00766262" w:rsidRDefault="0077082C" w:rsidP="008D2285">
      <w:pPr>
        <w:pStyle w:val="Default"/>
        <w:numPr>
          <w:ilvl w:val="0"/>
          <w:numId w:val="1"/>
        </w:numPr>
        <w:jc w:val="both"/>
        <w:rPr>
          <w:i/>
          <w:color w:val="auto"/>
          <w:sz w:val="22"/>
          <w:szCs w:val="22"/>
          <w:lang w:val="en-US"/>
        </w:rPr>
      </w:pPr>
      <w:r w:rsidRPr="00766262">
        <w:rPr>
          <w:i/>
          <w:color w:val="auto"/>
          <w:sz w:val="22"/>
          <w:szCs w:val="22"/>
          <w:lang w:val="en-US"/>
        </w:rPr>
        <w:t xml:space="preserve">What steps have been taken to ensure that every older person has access to social security and social protection schemes which guarantee them access to adequate and affordable health and care and support services for independent living in older age? </w:t>
      </w:r>
    </w:p>
    <w:p w:rsidR="000B4B96" w:rsidRPr="00766262" w:rsidRDefault="000B4B96" w:rsidP="000B4B96">
      <w:pPr>
        <w:pStyle w:val="Default"/>
        <w:jc w:val="both"/>
        <w:rPr>
          <w:i/>
          <w:color w:val="auto"/>
          <w:sz w:val="22"/>
          <w:szCs w:val="22"/>
          <w:lang w:val="en-US"/>
        </w:rPr>
      </w:pPr>
    </w:p>
    <w:p w:rsidR="00AD1FD8" w:rsidRPr="00766262" w:rsidRDefault="008C6541" w:rsidP="00300447">
      <w:pPr>
        <w:pStyle w:val="PrformatHTML"/>
        <w:rPr>
          <w:rFonts w:asciiTheme="minorHAnsi" w:hAnsiTheme="minorHAnsi" w:cstheme="minorHAnsi"/>
          <w:sz w:val="22"/>
          <w:szCs w:val="22"/>
          <w:lang w:val="en-US"/>
        </w:rPr>
      </w:pPr>
      <w:r w:rsidRPr="00766262">
        <w:rPr>
          <w:rFonts w:asciiTheme="minorHAnsi" w:hAnsiTheme="minorHAnsi" w:cstheme="minorHAnsi"/>
          <w:sz w:val="22"/>
          <w:szCs w:val="22"/>
          <w:lang w:val="en-US"/>
        </w:rPr>
        <w:t>There are two different categories of old age benefits. These are contributory benefits and those that are non-contributory</w:t>
      </w:r>
      <w:r w:rsidR="00924D9B" w:rsidRPr="00766262">
        <w:rPr>
          <w:rFonts w:asciiTheme="minorHAnsi" w:hAnsiTheme="minorHAnsi" w:cstheme="minorHAnsi"/>
          <w:sz w:val="22"/>
          <w:szCs w:val="22"/>
          <w:lang w:val="en-US"/>
        </w:rPr>
        <w:t xml:space="preserve"> </w:t>
      </w:r>
      <w:proofErr w:type="spellStart"/>
      <w:r w:rsidR="00924D9B" w:rsidRPr="00766262">
        <w:rPr>
          <w:rFonts w:asciiTheme="minorHAnsi" w:hAnsiTheme="minorHAnsi" w:cstheme="minorHAnsi"/>
          <w:sz w:val="22"/>
          <w:szCs w:val="22"/>
          <w:lang w:val="en-US"/>
        </w:rPr>
        <w:t>cf</w:t>
      </w:r>
      <w:proofErr w:type="spellEnd"/>
      <w:r w:rsidR="00924D9B" w:rsidRPr="00766262">
        <w:rPr>
          <w:rFonts w:asciiTheme="minorHAnsi" w:hAnsiTheme="minorHAnsi" w:cstheme="minorHAnsi"/>
          <w:sz w:val="22"/>
          <w:szCs w:val="22"/>
          <w:lang w:val="en-US"/>
        </w:rPr>
        <w:t xml:space="preserve"> 4. </w:t>
      </w:r>
      <w:proofErr w:type="gramStart"/>
      <w:r w:rsidR="00924D9B" w:rsidRPr="00766262">
        <w:rPr>
          <w:rFonts w:asciiTheme="minorHAnsi" w:hAnsiTheme="minorHAnsi" w:cstheme="minorHAnsi"/>
          <w:sz w:val="22"/>
          <w:szCs w:val="22"/>
          <w:lang w:val="en-US"/>
        </w:rPr>
        <w:t>Adequacy)</w:t>
      </w:r>
      <w:r w:rsidRPr="00766262">
        <w:rPr>
          <w:rFonts w:asciiTheme="minorHAnsi" w:hAnsiTheme="minorHAnsi" w:cstheme="minorHAnsi"/>
          <w:sz w:val="22"/>
          <w:szCs w:val="22"/>
          <w:lang w:val="en-US"/>
        </w:rPr>
        <w:t>.</w:t>
      </w:r>
      <w:proofErr w:type="gramEnd"/>
      <w:r w:rsidRPr="00766262">
        <w:rPr>
          <w:rFonts w:asciiTheme="minorHAnsi" w:hAnsiTheme="minorHAnsi" w:cstheme="minorHAnsi"/>
          <w:sz w:val="22"/>
          <w:szCs w:val="22"/>
          <w:lang w:val="en-US"/>
        </w:rPr>
        <w:t xml:space="preserve"> </w:t>
      </w:r>
    </w:p>
    <w:p w:rsidR="00300447" w:rsidRPr="00766262" w:rsidRDefault="008C6541" w:rsidP="00300447">
      <w:pPr>
        <w:pStyle w:val="PrformatHTML"/>
        <w:rPr>
          <w:rFonts w:asciiTheme="minorHAnsi" w:hAnsiTheme="minorHAnsi" w:cstheme="minorHAnsi"/>
          <w:sz w:val="22"/>
          <w:szCs w:val="22"/>
          <w:lang w:val="en-US"/>
        </w:rPr>
      </w:pPr>
      <w:r w:rsidRPr="00766262">
        <w:rPr>
          <w:rFonts w:asciiTheme="minorHAnsi" w:hAnsiTheme="minorHAnsi" w:cstheme="minorHAnsi"/>
          <w:sz w:val="22"/>
          <w:szCs w:val="22"/>
          <w:lang w:val="en-US"/>
        </w:rPr>
        <w:t xml:space="preserve">Contributory pensions are the old age pension and the widowhood pension. </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eastAsia="fr-FR"/>
        </w:rPr>
      </w:pPr>
      <w:r w:rsidRPr="00766262">
        <w:rPr>
          <w:rFonts w:eastAsia="Times New Roman" w:cstheme="minorHAnsi"/>
          <w:lang w:val="en" w:eastAsia="fr-FR"/>
        </w:rPr>
        <w:t>Since the 2010 law, the minimum legal retirement age is 62 and the insurance period required to collect the full rate varies according to the date of birth and can be up to 43 years of contributions.</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 w:eastAsia="fr-FR"/>
        </w:rPr>
      </w:pP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 w:eastAsia="fr-FR"/>
        </w:rPr>
      </w:pPr>
      <w:r w:rsidRPr="00766262">
        <w:rPr>
          <w:rFonts w:eastAsia="Times New Roman" w:cstheme="minorHAnsi"/>
          <w:noProof w:val="0"/>
          <w:lang w:val="en" w:eastAsia="fr-FR"/>
        </w:rPr>
        <w:t xml:space="preserve">.In the spirit of solidarity, complementary mechanisms </w:t>
      </w:r>
      <w:proofErr w:type="gramStart"/>
      <w:r w:rsidRPr="00766262">
        <w:rPr>
          <w:rFonts w:eastAsia="Times New Roman" w:cstheme="minorHAnsi"/>
          <w:noProof w:val="0"/>
          <w:lang w:val="en" w:eastAsia="fr-FR"/>
        </w:rPr>
        <w:t>have</w:t>
      </w:r>
      <w:proofErr w:type="gramEnd"/>
      <w:r w:rsidRPr="00766262">
        <w:rPr>
          <w:rFonts w:eastAsia="Times New Roman" w:cstheme="minorHAnsi"/>
          <w:noProof w:val="0"/>
          <w:lang w:val="en" w:eastAsia="fr-FR"/>
        </w:rPr>
        <w:t xml:space="preserve"> been put in place. There are mainly three: </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 w:eastAsia="fr-FR"/>
        </w:rPr>
      </w:pPr>
      <w:r w:rsidRPr="00766262">
        <w:rPr>
          <w:rFonts w:eastAsia="Times New Roman" w:cstheme="minorHAnsi"/>
          <w:noProof w:val="0"/>
          <w:lang w:val="en" w:eastAsia="fr-FR"/>
        </w:rPr>
        <w:t>-the contributory minimum, which raises the pensions of those who have contributed on the basis of very low wages;</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 w:eastAsia="fr-FR"/>
        </w:rPr>
      </w:pPr>
      <w:r w:rsidRPr="00766262">
        <w:rPr>
          <w:rFonts w:eastAsia="Times New Roman" w:cstheme="minorHAnsi"/>
          <w:noProof w:val="0"/>
          <w:lang w:val="en" w:eastAsia="fr-FR"/>
        </w:rPr>
        <w:t>-the guaranteed minimum, which is the counterpart of the minimum contributory for civil servants;</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eastAsia="fr-FR"/>
        </w:rPr>
      </w:pPr>
      <w:r w:rsidRPr="00766262">
        <w:rPr>
          <w:rFonts w:eastAsia="Times New Roman" w:cstheme="minorHAnsi"/>
          <w:noProof w:val="0"/>
          <w:lang w:val="en" w:eastAsia="fr-FR"/>
        </w:rPr>
        <w:t xml:space="preserve">- </w:t>
      </w:r>
      <w:proofErr w:type="gramStart"/>
      <w:r w:rsidRPr="00766262">
        <w:rPr>
          <w:rFonts w:eastAsia="Times New Roman" w:cstheme="minorHAnsi"/>
          <w:noProof w:val="0"/>
          <w:lang w:val="en" w:eastAsia="fr-FR"/>
        </w:rPr>
        <w:t>the</w:t>
      </w:r>
      <w:proofErr w:type="gramEnd"/>
      <w:r w:rsidRPr="00766262">
        <w:rPr>
          <w:rFonts w:eastAsia="Times New Roman" w:cstheme="minorHAnsi"/>
          <w:noProof w:val="0"/>
          <w:lang w:val="en" w:eastAsia="fr-FR"/>
        </w:rPr>
        <w:t xml:space="preserve"> solidarity allowance for the elderly, which is granted to any person over 65 whose resources are below a certain level.</w:t>
      </w:r>
    </w:p>
    <w:p w:rsidR="00AD1FD8" w:rsidRPr="00766262" w:rsidRDefault="00AD1FD8" w:rsidP="00AD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fr-FR"/>
        </w:rPr>
      </w:pPr>
    </w:p>
    <w:p w:rsidR="00AD1FD8" w:rsidRPr="00766262" w:rsidRDefault="00AD1FD8" w:rsidP="00300447">
      <w:pPr>
        <w:pStyle w:val="PrformatHTML"/>
        <w:rPr>
          <w:rFonts w:asciiTheme="minorHAnsi" w:hAnsiTheme="minorHAnsi" w:cstheme="minorHAnsi"/>
          <w:sz w:val="22"/>
          <w:szCs w:val="22"/>
          <w:lang w:val="en-US"/>
        </w:rPr>
      </w:pPr>
    </w:p>
    <w:p w:rsidR="008C6541" w:rsidRPr="00766262" w:rsidRDefault="008C6541" w:rsidP="008C6541">
      <w:pPr>
        <w:pStyle w:val="NormalWeb"/>
        <w:ind w:left="720"/>
        <w:jc w:val="both"/>
        <w:rPr>
          <w:rFonts w:asciiTheme="minorHAnsi" w:hAnsiTheme="minorHAnsi" w:cstheme="minorHAnsi"/>
          <w:sz w:val="22"/>
          <w:szCs w:val="22"/>
          <w:lang w:val="en-US"/>
        </w:rPr>
      </w:pPr>
      <w:r w:rsidRPr="00766262">
        <w:rPr>
          <w:rFonts w:asciiTheme="minorHAnsi" w:hAnsiTheme="minorHAnsi" w:cstheme="minorHAnsi"/>
          <w:sz w:val="22"/>
          <w:szCs w:val="22"/>
          <w:lang w:val="en-US"/>
        </w:rPr>
        <w:t xml:space="preserve"> </w:t>
      </w:r>
    </w:p>
    <w:p w:rsidR="00E7188D" w:rsidRPr="00766262" w:rsidRDefault="00AD1FD8" w:rsidP="00E7188D">
      <w:pPr>
        <w:pStyle w:val="Default"/>
        <w:rPr>
          <w:color w:val="auto"/>
          <w:sz w:val="22"/>
          <w:szCs w:val="22"/>
          <w:lang w:val="en-US"/>
        </w:rPr>
      </w:pPr>
      <w:r w:rsidRPr="00766262">
        <w:rPr>
          <w:color w:val="auto"/>
          <w:sz w:val="22"/>
          <w:szCs w:val="22"/>
          <w:lang w:val="en-US"/>
        </w:rPr>
        <w:lastRenderedPageBreak/>
        <w:t xml:space="preserve">Furthermore, </w:t>
      </w:r>
      <w:r w:rsidR="00E7188D" w:rsidRPr="00766262">
        <w:rPr>
          <w:color w:val="auto"/>
          <w:sz w:val="22"/>
          <w:szCs w:val="22"/>
          <w:lang w:val="en-US"/>
        </w:rPr>
        <w:t xml:space="preserve">French policies establish different priorities tackling those issues. </w:t>
      </w:r>
    </w:p>
    <w:p w:rsidR="00C21BEE" w:rsidRPr="00766262" w:rsidRDefault="00C21BEE" w:rsidP="00E7188D">
      <w:pPr>
        <w:pStyle w:val="Default"/>
        <w:rPr>
          <w:b/>
          <w:bCs/>
          <w:color w:val="auto"/>
          <w:sz w:val="22"/>
          <w:szCs w:val="22"/>
          <w:lang w:val="en-US"/>
        </w:rPr>
      </w:pPr>
    </w:p>
    <w:p w:rsidR="00E7188D" w:rsidRPr="00766262" w:rsidRDefault="00E7188D" w:rsidP="00C21BEE">
      <w:pPr>
        <w:pStyle w:val="Default"/>
        <w:numPr>
          <w:ilvl w:val="0"/>
          <w:numId w:val="2"/>
        </w:numPr>
        <w:rPr>
          <w:color w:val="auto"/>
          <w:sz w:val="22"/>
          <w:szCs w:val="22"/>
          <w:lang w:val="en-US"/>
        </w:rPr>
      </w:pPr>
      <w:r w:rsidRPr="00766262">
        <w:rPr>
          <w:bCs/>
          <w:color w:val="auto"/>
          <w:sz w:val="22"/>
          <w:szCs w:val="22"/>
          <w:lang w:val="en-US"/>
        </w:rPr>
        <w:t xml:space="preserve">Reinforcing the rights pertaining to the loss of autonomy </w:t>
      </w:r>
    </w:p>
    <w:p w:rsidR="00E7188D" w:rsidRPr="00766262" w:rsidRDefault="00E7188D" w:rsidP="00E7188D">
      <w:pPr>
        <w:pStyle w:val="Default"/>
        <w:rPr>
          <w:color w:val="auto"/>
          <w:sz w:val="22"/>
          <w:szCs w:val="22"/>
          <w:lang w:val="en-US"/>
        </w:rPr>
      </w:pPr>
    </w:p>
    <w:p w:rsidR="00E7188D" w:rsidRPr="00766262" w:rsidRDefault="00E7188D" w:rsidP="00C21BEE">
      <w:pPr>
        <w:pStyle w:val="Default"/>
        <w:jc w:val="both"/>
        <w:rPr>
          <w:color w:val="auto"/>
          <w:sz w:val="22"/>
          <w:szCs w:val="22"/>
          <w:lang w:val="en-US"/>
        </w:rPr>
      </w:pPr>
      <w:r w:rsidRPr="00766262">
        <w:rPr>
          <w:color w:val="auto"/>
          <w:sz w:val="22"/>
          <w:szCs w:val="22"/>
          <w:lang w:val="en-US"/>
        </w:rPr>
        <w:t xml:space="preserve">First, strengthening the rights of older people appears central. The right of care due to dependency is ensured by the Social Action and Family Code. The </w:t>
      </w:r>
      <w:r w:rsidR="00C21BEE" w:rsidRPr="00766262">
        <w:rPr>
          <w:color w:val="auto"/>
          <w:sz w:val="22"/>
          <w:szCs w:val="22"/>
          <w:lang w:val="en-US"/>
        </w:rPr>
        <w:t xml:space="preserve">2015 </w:t>
      </w:r>
      <w:r w:rsidRPr="00766262">
        <w:rPr>
          <w:color w:val="auto"/>
          <w:sz w:val="22"/>
          <w:szCs w:val="22"/>
          <w:lang w:val="en-US"/>
        </w:rPr>
        <w:t xml:space="preserve">Law pertaining to the Adaptation of the Society to Ageing reinforced social rights, such as an increase of the Personalized Autonomy Allowance. This allowance finances a part of one’s expenses related to dependency, and allows the person in need of care to stay in his/her home. It is dedicated to people of more than 60 years who have proven to be diagnosed dependent. </w:t>
      </w:r>
    </w:p>
    <w:p w:rsidR="00C21BEE" w:rsidRPr="00766262" w:rsidRDefault="00C21BEE" w:rsidP="00C21BEE">
      <w:pPr>
        <w:pStyle w:val="Default"/>
        <w:jc w:val="both"/>
        <w:rPr>
          <w:color w:val="auto"/>
          <w:sz w:val="22"/>
          <w:szCs w:val="22"/>
          <w:lang w:val="en-US"/>
        </w:rPr>
      </w:pPr>
    </w:p>
    <w:p w:rsidR="00E7188D" w:rsidRPr="00766262" w:rsidRDefault="00E7188D" w:rsidP="00C21BEE">
      <w:pPr>
        <w:pStyle w:val="Default"/>
        <w:jc w:val="both"/>
        <w:rPr>
          <w:color w:val="auto"/>
          <w:sz w:val="22"/>
          <w:szCs w:val="22"/>
          <w:lang w:val="en-US"/>
        </w:rPr>
      </w:pPr>
      <w:r w:rsidRPr="00766262">
        <w:rPr>
          <w:color w:val="auto"/>
          <w:sz w:val="22"/>
          <w:szCs w:val="22"/>
          <w:lang w:val="en-US"/>
        </w:rPr>
        <w:t xml:space="preserve">Another key social right to help </w:t>
      </w:r>
      <w:proofErr w:type="spellStart"/>
      <w:r w:rsidRPr="00766262">
        <w:rPr>
          <w:color w:val="auto"/>
          <w:sz w:val="22"/>
          <w:szCs w:val="22"/>
          <w:lang w:val="en-US"/>
        </w:rPr>
        <w:t>carers</w:t>
      </w:r>
      <w:proofErr w:type="spellEnd"/>
      <w:r w:rsidRPr="00766262">
        <w:rPr>
          <w:color w:val="auto"/>
          <w:sz w:val="22"/>
          <w:szCs w:val="22"/>
          <w:lang w:val="en-US"/>
        </w:rPr>
        <w:t xml:space="preserve"> of seniors is the right to respite. This right was designed to overcome the burden of taking care of a member of family, borne by the caregiver. It can be invested to provide to </w:t>
      </w:r>
      <w:proofErr w:type="spellStart"/>
      <w:r w:rsidRPr="00766262">
        <w:rPr>
          <w:color w:val="auto"/>
          <w:sz w:val="22"/>
          <w:szCs w:val="22"/>
          <w:lang w:val="en-US"/>
        </w:rPr>
        <w:t>carers</w:t>
      </w:r>
      <w:proofErr w:type="spellEnd"/>
      <w:r w:rsidRPr="00766262">
        <w:rPr>
          <w:color w:val="auto"/>
          <w:sz w:val="22"/>
          <w:szCs w:val="22"/>
          <w:lang w:val="en-US"/>
        </w:rPr>
        <w:t xml:space="preserve"> of dependent relatives several options: reception of the dependent person at a reception center, a temporary housing in a specialized center, a possibility of home care based on relay. These services allow </w:t>
      </w:r>
      <w:proofErr w:type="spellStart"/>
      <w:r w:rsidRPr="00766262">
        <w:rPr>
          <w:color w:val="auto"/>
          <w:sz w:val="22"/>
          <w:szCs w:val="22"/>
          <w:lang w:val="en-US"/>
        </w:rPr>
        <w:t>carers</w:t>
      </w:r>
      <w:proofErr w:type="spellEnd"/>
      <w:r w:rsidRPr="00766262">
        <w:rPr>
          <w:color w:val="auto"/>
          <w:sz w:val="22"/>
          <w:szCs w:val="22"/>
          <w:lang w:val="en-US"/>
        </w:rPr>
        <w:t xml:space="preserve"> of dependent relatives to be absent one day or a few days. </w:t>
      </w:r>
    </w:p>
    <w:p w:rsidR="00C21BEE" w:rsidRPr="00766262" w:rsidRDefault="00C21BEE" w:rsidP="00C21BEE">
      <w:pPr>
        <w:pStyle w:val="Default"/>
        <w:jc w:val="both"/>
        <w:rPr>
          <w:color w:val="auto"/>
          <w:sz w:val="22"/>
          <w:szCs w:val="22"/>
          <w:lang w:val="en-US"/>
        </w:rPr>
      </w:pPr>
    </w:p>
    <w:p w:rsidR="00E7188D" w:rsidRPr="00766262" w:rsidRDefault="00E7188D" w:rsidP="00C21BEE">
      <w:pPr>
        <w:pStyle w:val="Default"/>
        <w:jc w:val="both"/>
        <w:rPr>
          <w:color w:val="auto"/>
          <w:sz w:val="22"/>
          <w:szCs w:val="22"/>
          <w:lang w:val="en-US"/>
        </w:rPr>
      </w:pPr>
      <w:r w:rsidRPr="00766262">
        <w:rPr>
          <w:color w:val="auto"/>
          <w:sz w:val="22"/>
          <w:szCs w:val="22"/>
          <w:lang w:val="en-US"/>
        </w:rPr>
        <w:t xml:space="preserve">Finally, the High Health Authority introduced the notion of “fragility”, which allows health workers to anticipate the loss of autonomy and reduce its negative effects as early as possible. </w:t>
      </w:r>
    </w:p>
    <w:p w:rsidR="00C21BEE" w:rsidRPr="00766262" w:rsidRDefault="00C21BEE" w:rsidP="00E7188D">
      <w:pPr>
        <w:pStyle w:val="Default"/>
        <w:rPr>
          <w:color w:val="auto"/>
          <w:sz w:val="22"/>
          <w:szCs w:val="22"/>
          <w:lang w:val="en-US"/>
        </w:rPr>
      </w:pPr>
    </w:p>
    <w:p w:rsidR="001F253E" w:rsidRPr="00766262" w:rsidRDefault="001F253E" w:rsidP="001F253E">
      <w:r w:rsidRPr="00766262">
        <w:t>As there is no specific branch for dependency, the elder people are in charge of the sickness care branch.</w:t>
      </w:r>
    </w:p>
    <w:p w:rsidR="001F253E" w:rsidRPr="00766262" w:rsidRDefault="001F253E" w:rsidP="00E7188D">
      <w:pPr>
        <w:pStyle w:val="Default"/>
        <w:rPr>
          <w:color w:val="auto"/>
          <w:sz w:val="22"/>
          <w:szCs w:val="22"/>
          <w:lang w:val="en-US"/>
        </w:rPr>
      </w:pPr>
    </w:p>
    <w:p w:rsidR="0077082C" w:rsidRPr="00766262" w:rsidRDefault="0077082C" w:rsidP="0077082C">
      <w:pPr>
        <w:pStyle w:val="Default"/>
        <w:jc w:val="both"/>
        <w:rPr>
          <w:color w:val="auto"/>
          <w:sz w:val="22"/>
          <w:szCs w:val="22"/>
          <w:u w:val="single"/>
          <w:lang w:val="en-US"/>
        </w:rPr>
      </w:pPr>
      <w:r w:rsidRPr="00766262">
        <w:rPr>
          <w:b/>
          <w:bCs/>
          <w:color w:val="auto"/>
          <w:sz w:val="22"/>
          <w:szCs w:val="22"/>
          <w:u w:val="single"/>
          <w:lang w:val="en-US"/>
        </w:rPr>
        <w:t xml:space="preserve">Adequacy </w:t>
      </w:r>
    </w:p>
    <w:p w:rsidR="008D2285" w:rsidRPr="00766262" w:rsidRDefault="008D2285" w:rsidP="0077082C">
      <w:pPr>
        <w:pStyle w:val="Default"/>
        <w:jc w:val="both"/>
        <w:rPr>
          <w:color w:val="auto"/>
          <w:sz w:val="22"/>
          <w:szCs w:val="22"/>
          <w:lang w:val="en-US"/>
        </w:rPr>
      </w:pPr>
    </w:p>
    <w:p w:rsidR="00C21BEE" w:rsidRPr="00766262" w:rsidRDefault="0077082C" w:rsidP="00C21BEE">
      <w:pPr>
        <w:pStyle w:val="Default"/>
        <w:numPr>
          <w:ilvl w:val="0"/>
          <w:numId w:val="1"/>
        </w:numPr>
        <w:jc w:val="both"/>
        <w:rPr>
          <w:i/>
          <w:color w:val="auto"/>
          <w:sz w:val="22"/>
          <w:szCs w:val="22"/>
          <w:lang w:val="en-US"/>
        </w:rPr>
      </w:pPr>
      <w:r w:rsidRPr="00766262">
        <w:rPr>
          <w:i/>
          <w:color w:val="auto"/>
          <w:sz w:val="22"/>
          <w:szCs w:val="22"/>
          <w:lang w:val="en-US"/>
        </w:rPr>
        <w:t>What steps have been taken to ensure the levels of social security and social protection payments are adequate for older persons to have access to an adequate standard of living, including adequate access to health care and social assistance?</w:t>
      </w:r>
    </w:p>
    <w:p w:rsidR="0077082C" w:rsidRPr="00766262" w:rsidRDefault="0077082C" w:rsidP="00C21BEE">
      <w:pPr>
        <w:pStyle w:val="Default"/>
        <w:ind w:left="720"/>
        <w:jc w:val="both"/>
        <w:rPr>
          <w:i/>
          <w:color w:val="auto"/>
          <w:sz w:val="22"/>
          <w:szCs w:val="22"/>
          <w:lang w:val="en-US"/>
        </w:rPr>
      </w:pPr>
      <w:r w:rsidRPr="00766262">
        <w:rPr>
          <w:i/>
          <w:color w:val="auto"/>
          <w:sz w:val="22"/>
          <w:szCs w:val="22"/>
          <w:lang w:val="en-US"/>
        </w:rPr>
        <w:t xml:space="preserve"> </w:t>
      </w:r>
    </w:p>
    <w:p w:rsidR="00924D9B" w:rsidRPr="00766262" w:rsidRDefault="00924D9B" w:rsidP="008D7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val="en" w:eastAsia="fr-FR"/>
        </w:rPr>
      </w:pPr>
      <w:r w:rsidRPr="00766262">
        <w:rPr>
          <w:rFonts w:eastAsia="Times New Roman" w:cstheme="minorHAnsi"/>
          <w:noProof w:val="0"/>
          <w:lang w:val="en" w:eastAsia="fr-FR"/>
        </w:rPr>
        <w:t>In the spirit of solidarity, complementary mechanisms have been put in place. There are mainly three: </w:t>
      </w:r>
    </w:p>
    <w:p w:rsidR="008D74E8" w:rsidRPr="00766262" w:rsidRDefault="00924D9B" w:rsidP="008D74E8">
      <w:pPr>
        <w:pStyle w:val="PrformatHTML"/>
        <w:jc w:val="both"/>
        <w:rPr>
          <w:rFonts w:asciiTheme="minorHAnsi" w:hAnsiTheme="minorHAnsi" w:cstheme="minorHAnsi"/>
          <w:sz w:val="22"/>
          <w:szCs w:val="22"/>
          <w:lang w:val="en-US"/>
        </w:rPr>
      </w:pPr>
      <w:r w:rsidRPr="00766262">
        <w:rPr>
          <w:rFonts w:asciiTheme="minorHAnsi" w:hAnsiTheme="minorHAnsi" w:cstheme="minorHAnsi"/>
          <w:sz w:val="22"/>
          <w:szCs w:val="22"/>
          <w:lang w:val="en"/>
        </w:rPr>
        <w:t xml:space="preserve">-the contributory minimum (minimum </w:t>
      </w:r>
      <w:proofErr w:type="spellStart"/>
      <w:r w:rsidRPr="00766262">
        <w:rPr>
          <w:rFonts w:asciiTheme="minorHAnsi" w:hAnsiTheme="minorHAnsi" w:cstheme="minorHAnsi"/>
          <w:sz w:val="22"/>
          <w:szCs w:val="22"/>
          <w:lang w:val="en"/>
        </w:rPr>
        <w:t>contributif</w:t>
      </w:r>
      <w:proofErr w:type="spellEnd"/>
      <w:r w:rsidRPr="00766262">
        <w:rPr>
          <w:rFonts w:asciiTheme="minorHAnsi" w:hAnsiTheme="minorHAnsi" w:cstheme="minorHAnsi"/>
          <w:sz w:val="22"/>
          <w:szCs w:val="22"/>
          <w:lang w:val="en"/>
        </w:rPr>
        <w:t>), which raises the pensions of those who have contributed</w:t>
      </w:r>
      <w:r w:rsidR="008D74E8" w:rsidRPr="00766262">
        <w:rPr>
          <w:rFonts w:asciiTheme="minorHAnsi" w:hAnsiTheme="minorHAnsi" w:cstheme="minorHAnsi"/>
          <w:sz w:val="22"/>
          <w:szCs w:val="22"/>
          <w:lang w:val="en"/>
        </w:rPr>
        <w:t xml:space="preserve"> on the basis of very low wages. The minimum old age guarantee in 2019 an income of € 868,20  per month for a single person or € 1,347,88  per month for a couple.</w:t>
      </w:r>
    </w:p>
    <w:p w:rsidR="00924D9B" w:rsidRPr="00766262" w:rsidRDefault="00924D9B" w:rsidP="0092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eastAsia="fr-FR"/>
        </w:rPr>
      </w:pPr>
    </w:p>
    <w:p w:rsidR="008D74E8" w:rsidRPr="00766262" w:rsidRDefault="00924D9B" w:rsidP="008D74E8">
      <w:pPr>
        <w:pStyle w:val="PrformatHTML"/>
        <w:rPr>
          <w:rFonts w:asciiTheme="minorHAnsi" w:hAnsiTheme="minorHAnsi" w:cstheme="minorHAnsi"/>
          <w:sz w:val="22"/>
          <w:szCs w:val="22"/>
          <w:lang w:val="en-US"/>
        </w:rPr>
      </w:pPr>
      <w:r w:rsidRPr="00766262">
        <w:rPr>
          <w:rFonts w:cstheme="minorHAnsi"/>
          <w:lang w:val="en"/>
        </w:rPr>
        <w:t xml:space="preserve">- </w:t>
      </w:r>
      <w:proofErr w:type="gramStart"/>
      <w:r w:rsidRPr="00766262">
        <w:rPr>
          <w:rFonts w:asciiTheme="minorHAnsi" w:hAnsiTheme="minorHAnsi" w:cstheme="minorHAnsi"/>
          <w:sz w:val="22"/>
          <w:szCs w:val="22"/>
          <w:lang w:val="en"/>
        </w:rPr>
        <w:t>the</w:t>
      </w:r>
      <w:proofErr w:type="gramEnd"/>
      <w:r w:rsidRPr="00766262">
        <w:rPr>
          <w:rFonts w:asciiTheme="minorHAnsi" w:hAnsiTheme="minorHAnsi" w:cstheme="minorHAnsi"/>
          <w:sz w:val="22"/>
          <w:szCs w:val="22"/>
          <w:lang w:val="en"/>
        </w:rPr>
        <w:t xml:space="preserve"> solidarity allowance (allocation de </w:t>
      </w:r>
      <w:proofErr w:type="spellStart"/>
      <w:r w:rsidRPr="00766262">
        <w:rPr>
          <w:rFonts w:asciiTheme="minorHAnsi" w:hAnsiTheme="minorHAnsi" w:cstheme="minorHAnsi"/>
          <w:sz w:val="22"/>
          <w:szCs w:val="22"/>
          <w:lang w:val="en"/>
        </w:rPr>
        <w:t>solidarité</w:t>
      </w:r>
      <w:proofErr w:type="spellEnd"/>
      <w:r w:rsidRPr="00766262">
        <w:rPr>
          <w:rFonts w:asciiTheme="minorHAnsi" w:hAnsiTheme="minorHAnsi" w:cstheme="minorHAnsi"/>
          <w:sz w:val="22"/>
          <w:szCs w:val="22"/>
          <w:lang w:val="en"/>
        </w:rPr>
        <w:t xml:space="preserve"> aux </w:t>
      </w:r>
      <w:proofErr w:type="spellStart"/>
      <w:r w:rsidRPr="00766262">
        <w:rPr>
          <w:rFonts w:asciiTheme="minorHAnsi" w:hAnsiTheme="minorHAnsi" w:cstheme="minorHAnsi"/>
          <w:sz w:val="22"/>
          <w:szCs w:val="22"/>
          <w:lang w:val="en"/>
        </w:rPr>
        <w:t>personnes</w:t>
      </w:r>
      <w:proofErr w:type="spellEnd"/>
      <w:r w:rsidRPr="00766262">
        <w:rPr>
          <w:rFonts w:asciiTheme="minorHAnsi" w:hAnsiTheme="minorHAnsi" w:cstheme="minorHAnsi"/>
          <w:sz w:val="22"/>
          <w:szCs w:val="22"/>
          <w:lang w:val="en"/>
        </w:rPr>
        <w:t xml:space="preserve"> </w:t>
      </w:r>
      <w:proofErr w:type="spellStart"/>
      <w:r w:rsidRPr="00766262">
        <w:rPr>
          <w:rFonts w:asciiTheme="minorHAnsi" w:hAnsiTheme="minorHAnsi" w:cstheme="minorHAnsi"/>
          <w:sz w:val="22"/>
          <w:szCs w:val="22"/>
          <w:lang w:val="en"/>
        </w:rPr>
        <w:t>agées</w:t>
      </w:r>
      <w:proofErr w:type="spellEnd"/>
      <w:r w:rsidRPr="00766262">
        <w:rPr>
          <w:rFonts w:asciiTheme="minorHAnsi" w:hAnsiTheme="minorHAnsi" w:cstheme="minorHAnsi"/>
          <w:sz w:val="22"/>
          <w:szCs w:val="22"/>
          <w:lang w:val="en"/>
        </w:rPr>
        <w:t>) for the elderly, which is granted to any person over 65 whose resources are below a certain level.</w:t>
      </w:r>
      <w:r w:rsidR="008D74E8" w:rsidRPr="00766262">
        <w:rPr>
          <w:rFonts w:cstheme="minorHAnsi"/>
          <w:sz w:val="22"/>
          <w:szCs w:val="22"/>
          <w:lang w:val="en"/>
        </w:rPr>
        <w:t xml:space="preserve"> </w:t>
      </w:r>
      <w:r w:rsidR="008D74E8" w:rsidRPr="00766262">
        <w:rPr>
          <w:rFonts w:asciiTheme="minorHAnsi" w:hAnsiTheme="minorHAnsi" w:cstheme="minorHAnsi"/>
          <w:sz w:val="22"/>
          <w:szCs w:val="22"/>
          <w:lang w:val="en"/>
        </w:rPr>
        <w:t xml:space="preserve">The ASPA is a differential </w:t>
      </w:r>
      <w:proofErr w:type="gramStart"/>
      <w:r w:rsidR="008D74E8" w:rsidRPr="00766262">
        <w:rPr>
          <w:rFonts w:asciiTheme="minorHAnsi" w:hAnsiTheme="minorHAnsi" w:cstheme="minorHAnsi"/>
          <w:sz w:val="22"/>
          <w:szCs w:val="22"/>
          <w:lang w:val="en"/>
        </w:rPr>
        <w:t>allowance :</w:t>
      </w:r>
      <w:proofErr w:type="gramEnd"/>
      <w:r w:rsidR="008D74E8" w:rsidRPr="00766262">
        <w:rPr>
          <w:rFonts w:asciiTheme="minorHAnsi" w:hAnsiTheme="minorHAnsi" w:cstheme="minorHAnsi"/>
          <w:sz w:val="22"/>
          <w:szCs w:val="22"/>
          <w:lang w:val="en"/>
        </w:rPr>
        <w:t xml:space="preserve"> its amount varies according to the resources of the beneficiary: it is used to bring them to the amount of the ceiling of resources or, in 2019, 2018, € 868.20 per month for a single person, and € 1,347,88 for a couple.</w:t>
      </w:r>
    </w:p>
    <w:p w:rsidR="00924D9B" w:rsidRPr="00766262" w:rsidRDefault="00924D9B" w:rsidP="0092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eastAsia="fr-FR"/>
        </w:rPr>
      </w:pPr>
    </w:p>
    <w:p w:rsidR="00641F83" w:rsidRPr="00766262" w:rsidRDefault="00641F83" w:rsidP="0064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noProof w:val="0"/>
          <w:lang w:val="en" w:eastAsia="fr-FR"/>
        </w:rPr>
      </w:pPr>
      <w:r w:rsidRPr="00766262">
        <w:rPr>
          <w:rFonts w:eastAsia="Times New Roman" w:cstheme="minorHAnsi"/>
          <w:noProof w:val="0"/>
          <w:lang w:val="en" w:eastAsia="fr-FR"/>
        </w:rPr>
        <w:t>The minimum old age is perceived by pensioners of direct right having acquired few rights during their working life (short or incomplete careers).</w:t>
      </w:r>
    </w:p>
    <w:p w:rsidR="00641F83" w:rsidRPr="00766262" w:rsidRDefault="00641F83" w:rsidP="0064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eastAsia="fr-FR"/>
        </w:rPr>
      </w:pPr>
      <w:r w:rsidRPr="00766262">
        <w:rPr>
          <w:rFonts w:eastAsia="Times New Roman" w:cstheme="minorHAnsi"/>
          <w:noProof w:val="0"/>
          <w:lang w:val="en" w:eastAsia="fr-FR"/>
        </w:rPr>
        <w:t>The minimum old age is part of a non-contributory approach to the fight against poverty of the elderly: it is thus a safety net against poverty for people with low pension amounts.</w:t>
      </w:r>
    </w:p>
    <w:p w:rsidR="00641F83" w:rsidRPr="00766262" w:rsidRDefault="00641F83" w:rsidP="0064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eastAsia="fr-FR"/>
        </w:rPr>
      </w:pPr>
      <w:r w:rsidRPr="00766262">
        <w:rPr>
          <w:rFonts w:eastAsia="Times New Roman" w:cstheme="minorHAnsi"/>
          <w:noProof w:val="0"/>
          <w:lang w:val="en" w:eastAsia="fr-FR"/>
        </w:rPr>
        <w:t>All retirees must be able to benefit from a guarantee of the purchasing power of their pension. Like all social benefits, ASPA is adjusted every year for inflation so that recipients do not lose purchasing power.</w:t>
      </w:r>
    </w:p>
    <w:p w:rsidR="00641F83" w:rsidRPr="00766262" w:rsidRDefault="00641F83" w:rsidP="0064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val="en" w:eastAsia="fr-FR"/>
        </w:rPr>
      </w:pPr>
      <w:r w:rsidRPr="00766262">
        <w:rPr>
          <w:rFonts w:eastAsia="Times New Roman" w:cstheme="minorHAnsi"/>
          <w:noProof w:val="0"/>
          <w:lang w:val="en" w:eastAsia="fr-FR"/>
        </w:rPr>
        <w:t>The pension system provides for a variety of solidarity provisions aimed at guaranteeing a minimum income for the elderly</w:t>
      </w:r>
    </w:p>
    <w:p w:rsidR="00641F83" w:rsidRPr="00766262" w:rsidRDefault="00641F83" w:rsidP="0064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eastAsia="fr-FR"/>
        </w:rPr>
      </w:pPr>
      <w:r w:rsidRPr="00766262">
        <w:rPr>
          <w:rFonts w:eastAsia="Times New Roman" w:cstheme="minorHAnsi"/>
          <w:noProof w:val="0"/>
          <w:lang w:val="en" w:eastAsia="fr-FR"/>
        </w:rPr>
        <w:t>In 2016, the proportion of retirees with incomes below the poverty line (60% of the median standard of living) is 7.4%, which is below the level observed for the population as a whole (14%).</w:t>
      </w:r>
    </w:p>
    <w:p w:rsidR="0077082C" w:rsidRPr="00766262" w:rsidRDefault="0077082C" w:rsidP="0077082C">
      <w:pPr>
        <w:pStyle w:val="Default"/>
        <w:jc w:val="both"/>
        <w:rPr>
          <w:color w:val="auto"/>
          <w:sz w:val="22"/>
          <w:szCs w:val="22"/>
          <w:u w:val="single"/>
          <w:lang w:val="en-US"/>
        </w:rPr>
      </w:pPr>
      <w:r w:rsidRPr="00766262">
        <w:rPr>
          <w:b/>
          <w:bCs/>
          <w:color w:val="auto"/>
          <w:sz w:val="22"/>
          <w:szCs w:val="22"/>
          <w:u w:val="single"/>
          <w:lang w:val="en-US"/>
        </w:rPr>
        <w:lastRenderedPageBreak/>
        <w:t xml:space="preserve">Accessibility </w:t>
      </w:r>
    </w:p>
    <w:p w:rsidR="008D2285" w:rsidRPr="00766262" w:rsidRDefault="008D2285" w:rsidP="0077082C">
      <w:pPr>
        <w:pStyle w:val="Default"/>
        <w:spacing w:after="22"/>
        <w:jc w:val="both"/>
        <w:rPr>
          <w:color w:val="auto"/>
          <w:sz w:val="22"/>
          <w:szCs w:val="22"/>
          <w:lang w:val="en-US"/>
        </w:rPr>
      </w:pPr>
    </w:p>
    <w:p w:rsidR="00C21BEE" w:rsidRPr="00766262" w:rsidRDefault="0077082C" w:rsidP="00C21BEE">
      <w:pPr>
        <w:pStyle w:val="Default"/>
        <w:numPr>
          <w:ilvl w:val="0"/>
          <w:numId w:val="1"/>
        </w:numPr>
        <w:spacing w:after="22"/>
        <w:jc w:val="both"/>
        <w:rPr>
          <w:i/>
          <w:color w:val="auto"/>
          <w:sz w:val="22"/>
          <w:szCs w:val="22"/>
          <w:lang w:val="en-US"/>
        </w:rPr>
      </w:pPr>
      <w:r w:rsidRPr="00766262">
        <w:rPr>
          <w:i/>
          <w:color w:val="auto"/>
          <w:sz w:val="22"/>
          <w:szCs w:val="22"/>
          <w:lang w:val="en-US"/>
        </w:rPr>
        <w:t>What steps have been taken to ensure older persons have adequate and accessible information on available social security and social protection schemes and how to claim their entitlements?</w:t>
      </w:r>
    </w:p>
    <w:p w:rsidR="0077082C" w:rsidRPr="00766262" w:rsidRDefault="0077082C" w:rsidP="00C21BEE">
      <w:pPr>
        <w:pStyle w:val="Default"/>
        <w:spacing w:after="22"/>
        <w:ind w:left="720"/>
        <w:jc w:val="both"/>
        <w:rPr>
          <w:i/>
          <w:color w:val="auto"/>
          <w:sz w:val="22"/>
          <w:szCs w:val="22"/>
          <w:lang w:val="en-US"/>
        </w:rPr>
      </w:pPr>
      <w:r w:rsidRPr="00766262">
        <w:rPr>
          <w:i/>
          <w:color w:val="auto"/>
          <w:sz w:val="22"/>
          <w:szCs w:val="22"/>
          <w:lang w:val="en-US"/>
        </w:rPr>
        <w:t xml:space="preserve"> </w:t>
      </w:r>
    </w:p>
    <w:p w:rsidR="00373E7A" w:rsidRPr="00766262" w:rsidRDefault="00641F83" w:rsidP="00373E7A">
      <w:pPr>
        <w:pStyle w:val="PrformatHTML"/>
        <w:jc w:val="both"/>
        <w:rPr>
          <w:rFonts w:asciiTheme="minorHAnsi" w:hAnsiTheme="minorHAnsi" w:cstheme="minorHAnsi"/>
          <w:sz w:val="22"/>
          <w:szCs w:val="22"/>
          <w:lang w:val="en"/>
        </w:rPr>
      </w:pPr>
      <w:r w:rsidRPr="00766262">
        <w:rPr>
          <w:rFonts w:asciiTheme="minorHAnsi" w:hAnsiTheme="minorHAnsi" w:cstheme="minorHAnsi"/>
          <w:sz w:val="22"/>
          <w:szCs w:val="22"/>
          <w:lang w:val="en"/>
        </w:rPr>
        <w:t>Since the 2003 law, everyone has the right to be informed of their pension rights.</w:t>
      </w:r>
      <w:r w:rsidR="00373E7A" w:rsidRPr="00766262">
        <w:rPr>
          <w:rFonts w:cstheme="minorHAnsi"/>
          <w:lang w:val="en"/>
        </w:rPr>
        <w:t xml:space="preserve"> </w:t>
      </w:r>
      <w:r w:rsidR="00373E7A" w:rsidRPr="00766262">
        <w:rPr>
          <w:rFonts w:asciiTheme="minorHAnsi" w:hAnsiTheme="minorHAnsi" w:cstheme="minorHAnsi"/>
          <w:sz w:val="22"/>
          <w:szCs w:val="22"/>
          <w:lang w:val="en"/>
        </w:rPr>
        <w:t>Each insured person automatically receives, by e-mail or post, an individual status report at the age of 35, 40, 45 and 50 years.</w:t>
      </w:r>
    </w:p>
    <w:p w:rsidR="00373E7A" w:rsidRPr="00766262" w:rsidRDefault="00373E7A" w:rsidP="00373E7A">
      <w:pPr>
        <w:pStyle w:val="PrformatHTML"/>
        <w:jc w:val="both"/>
        <w:rPr>
          <w:rFonts w:asciiTheme="minorHAnsi" w:hAnsiTheme="minorHAnsi" w:cstheme="minorHAnsi"/>
          <w:sz w:val="22"/>
          <w:szCs w:val="22"/>
          <w:lang w:val="en"/>
        </w:rPr>
      </w:pPr>
      <w:r w:rsidRPr="00766262">
        <w:rPr>
          <w:rFonts w:asciiTheme="minorHAnsi" w:hAnsiTheme="minorHAnsi" w:cstheme="minorHAnsi"/>
          <w:sz w:val="22"/>
          <w:szCs w:val="22"/>
          <w:lang w:val="en"/>
        </w:rPr>
        <w:t xml:space="preserve">This statement informs him / </w:t>
      </w:r>
      <w:proofErr w:type="gramStart"/>
      <w:r w:rsidRPr="00766262">
        <w:rPr>
          <w:rFonts w:asciiTheme="minorHAnsi" w:hAnsiTheme="minorHAnsi" w:cstheme="minorHAnsi"/>
          <w:sz w:val="22"/>
          <w:szCs w:val="22"/>
          <w:lang w:val="en"/>
        </w:rPr>
        <w:t>her</w:t>
      </w:r>
      <w:proofErr w:type="gramEnd"/>
      <w:r w:rsidRPr="00766262">
        <w:rPr>
          <w:rFonts w:asciiTheme="minorHAnsi" w:hAnsiTheme="minorHAnsi" w:cstheme="minorHAnsi"/>
          <w:sz w:val="22"/>
          <w:szCs w:val="22"/>
          <w:lang w:val="en"/>
        </w:rPr>
        <w:t xml:space="preserve"> about the length of pension insurance and the points accumulated in each basic and supplementary pension plan from which he</w:t>
      </w:r>
      <w:r w:rsidRPr="00766262">
        <w:rPr>
          <w:rFonts w:cstheme="minorHAnsi"/>
          <w:lang w:val="en"/>
        </w:rPr>
        <w:t>/she</w:t>
      </w:r>
      <w:r w:rsidRPr="00766262">
        <w:rPr>
          <w:rFonts w:asciiTheme="minorHAnsi" w:hAnsiTheme="minorHAnsi" w:cstheme="minorHAnsi"/>
          <w:sz w:val="22"/>
          <w:szCs w:val="22"/>
          <w:lang w:val="en"/>
        </w:rPr>
        <w:t xml:space="preserve"> has acquired rights.</w:t>
      </w:r>
      <w:r w:rsidRPr="00766262">
        <w:rPr>
          <w:rFonts w:cstheme="minorHAnsi"/>
          <w:lang w:val="en"/>
        </w:rPr>
        <w:t xml:space="preserve"> </w:t>
      </w:r>
      <w:r w:rsidRPr="00766262">
        <w:rPr>
          <w:rFonts w:asciiTheme="minorHAnsi" w:hAnsiTheme="minorHAnsi" w:cstheme="minorHAnsi"/>
          <w:sz w:val="22"/>
          <w:szCs w:val="22"/>
          <w:lang w:val="en"/>
        </w:rPr>
        <w:t>It is also possible to consult the individual situation report directly on the website of one of the pension funds.</w:t>
      </w:r>
    </w:p>
    <w:p w:rsidR="008008EC" w:rsidRPr="00766262" w:rsidRDefault="008008EC" w:rsidP="00373E7A">
      <w:pPr>
        <w:pStyle w:val="PrformatHTML"/>
        <w:jc w:val="both"/>
        <w:rPr>
          <w:rFonts w:asciiTheme="minorHAnsi" w:hAnsiTheme="minorHAnsi" w:cstheme="minorHAnsi"/>
          <w:sz w:val="22"/>
          <w:szCs w:val="22"/>
          <w:lang w:val="en"/>
        </w:rPr>
      </w:pPr>
    </w:p>
    <w:p w:rsidR="008008EC" w:rsidRPr="00766262" w:rsidRDefault="008008EC" w:rsidP="008008EC">
      <w:pPr>
        <w:pStyle w:val="PrformatHTML"/>
        <w:jc w:val="both"/>
        <w:rPr>
          <w:rFonts w:asciiTheme="minorHAnsi" w:hAnsiTheme="minorHAnsi" w:cstheme="minorHAnsi"/>
          <w:sz w:val="22"/>
          <w:szCs w:val="22"/>
          <w:lang w:val="en"/>
        </w:rPr>
      </w:pPr>
      <w:r w:rsidRPr="00766262">
        <w:rPr>
          <w:rFonts w:asciiTheme="minorHAnsi" w:hAnsiTheme="minorHAnsi" w:cstheme="minorHAnsi"/>
          <w:sz w:val="22"/>
          <w:szCs w:val="22"/>
          <w:lang w:val="en-US"/>
        </w:rPr>
        <w:t xml:space="preserve"> A dedicated website (</w:t>
      </w:r>
      <w:r w:rsidR="0072303D">
        <w:fldChar w:fldCharType="begin"/>
      </w:r>
      <w:r w:rsidR="0072303D" w:rsidRPr="000F0ED6">
        <w:rPr>
          <w:lang w:val="en-US"/>
        </w:rPr>
        <w:instrText xml:space="preserve"> HYPERLINK "http://www.info-retraite.fr" </w:instrText>
      </w:r>
      <w:r w:rsidR="0072303D">
        <w:fldChar w:fldCharType="separate"/>
      </w:r>
      <w:r w:rsidRPr="00766262">
        <w:rPr>
          <w:rStyle w:val="Lienhypertexte"/>
          <w:rFonts w:asciiTheme="minorHAnsi" w:hAnsiTheme="minorHAnsi" w:cstheme="minorHAnsi"/>
          <w:color w:val="auto"/>
          <w:sz w:val="22"/>
          <w:szCs w:val="22"/>
          <w:lang w:val="en-US"/>
        </w:rPr>
        <w:t>www.info-retraite.fr</w:t>
      </w:r>
      <w:r w:rsidR="0072303D">
        <w:rPr>
          <w:rStyle w:val="Lienhypertexte"/>
          <w:rFonts w:asciiTheme="minorHAnsi" w:hAnsiTheme="minorHAnsi" w:cstheme="minorHAnsi"/>
          <w:color w:val="auto"/>
          <w:sz w:val="22"/>
          <w:szCs w:val="22"/>
          <w:lang w:val="en-US"/>
        </w:rPr>
        <w:fldChar w:fldCharType="end"/>
      </w:r>
      <w:r w:rsidRPr="00766262">
        <w:rPr>
          <w:rFonts w:asciiTheme="minorHAnsi" w:hAnsiTheme="minorHAnsi" w:cstheme="minorHAnsi"/>
          <w:sz w:val="22"/>
          <w:szCs w:val="22"/>
          <w:lang w:val="en-US"/>
        </w:rPr>
        <w:t xml:space="preserve">), </w:t>
      </w:r>
      <w:r w:rsidRPr="00766262">
        <w:rPr>
          <w:rFonts w:asciiTheme="minorHAnsi" w:hAnsiTheme="minorHAnsi" w:cstheme="minorHAnsi"/>
          <w:sz w:val="22"/>
          <w:szCs w:val="22"/>
          <w:lang w:val="en"/>
        </w:rPr>
        <w:t>set up in 2014, is a tool whose purpose is to make the pension system for users easier and more comprehensible.</w:t>
      </w:r>
    </w:p>
    <w:p w:rsidR="005F63D2" w:rsidRPr="00766262" w:rsidRDefault="005F63D2" w:rsidP="008008EC">
      <w:pPr>
        <w:pStyle w:val="PrformatHTML"/>
        <w:jc w:val="both"/>
        <w:rPr>
          <w:rFonts w:asciiTheme="minorHAnsi" w:hAnsiTheme="minorHAnsi" w:cstheme="minorHAnsi"/>
          <w:sz w:val="22"/>
          <w:szCs w:val="22"/>
          <w:lang w:val="en"/>
        </w:rPr>
      </w:pPr>
    </w:p>
    <w:p w:rsidR="005F63D2" w:rsidRPr="00766262" w:rsidRDefault="005F63D2" w:rsidP="006F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noProof w:val="0"/>
          <w:lang w:eastAsia="fr-FR"/>
        </w:rPr>
      </w:pPr>
      <w:r w:rsidRPr="00766262">
        <w:rPr>
          <w:rFonts w:eastAsia="Times New Roman" w:cstheme="minorHAnsi"/>
          <w:noProof w:val="0"/>
          <w:lang w:val="en" w:eastAsia="fr-FR"/>
        </w:rPr>
        <w:t xml:space="preserve">ASPA </w:t>
      </w:r>
      <w:r w:rsidR="006F7140" w:rsidRPr="00766262">
        <w:rPr>
          <w:rFonts w:eastAsia="Times New Roman" w:cstheme="minorHAnsi"/>
          <w:noProof w:val="0"/>
          <w:lang w:val="en" w:eastAsia="fr-FR"/>
        </w:rPr>
        <w:t xml:space="preserve">can also be </w:t>
      </w:r>
      <w:r w:rsidRPr="00766262">
        <w:rPr>
          <w:rFonts w:eastAsia="Times New Roman" w:cstheme="minorHAnsi"/>
          <w:noProof w:val="0"/>
          <w:lang w:val="en" w:eastAsia="fr-FR"/>
        </w:rPr>
        <w:t xml:space="preserve">obtained </w:t>
      </w:r>
      <w:r w:rsidR="006F7140" w:rsidRPr="00766262">
        <w:rPr>
          <w:rFonts w:eastAsia="Times New Roman" w:cstheme="minorHAnsi"/>
          <w:noProof w:val="0"/>
          <w:lang w:val="en" w:eastAsia="fr-FR"/>
        </w:rPr>
        <w:t>after a request</w:t>
      </w:r>
      <w:r w:rsidRPr="00766262">
        <w:rPr>
          <w:rFonts w:eastAsia="Times New Roman" w:cstheme="minorHAnsi"/>
          <w:noProof w:val="0"/>
          <w:lang w:val="en" w:eastAsia="fr-FR"/>
        </w:rPr>
        <w:t xml:space="preserve"> </w:t>
      </w:r>
      <w:r w:rsidR="006F7140" w:rsidRPr="00766262">
        <w:rPr>
          <w:rFonts w:eastAsia="Times New Roman" w:cstheme="minorHAnsi"/>
          <w:noProof w:val="0"/>
          <w:lang w:val="en" w:eastAsia="fr-FR"/>
        </w:rPr>
        <w:t xml:space="preserve">to </w:t>
      </w:r>
      <w:r w:rsidRPr="00766262">
        <w:rPr>
          <w:rFonts w:eastAsia="Times New Roman" w:cstheme="minorHAnsi"/>
          <w:noProof w:val="0"/>
          <w:lang w:val="en" w:eastAsia="fr-FR"/>
        </w:rPr>
        <w:t>the national pension fund</w:t>
      </w:r>
      <w:r w:rsidR="006F7140" w:rsidRPr="00766262">
        <w:rPr>
          <w:rFonts w:eastAsia="Times New Roman" w:cstheme="minorHAnsi"/>
          <w:noProof w:val="0"/>
          <w:lang w:val="en" w:eastAsia="fr-FR"/>
        </w:rPr>
        <w:t>.</w:t>
      </w:r>
    </w:p>
    <w:p w:rsidR="008008EC" w:rsidRPr="00766262" w:rsidRDefault="008008EC" w:rsidP="006F7140">
      <w:pPr>
        <w:pStyle w:val="PrformatHTML"/>
        <w:jc w:val="both"/>
        <w:rPr>
          <w:rFonts w:asciiTheme="minorHAnsi" w:hAnsiTheme="minorHAnsi" w:cstheme="minorHAnsi"/>
          <w:sz w:val="22"/>
          <w:szCs w:val="22"/>
          <w:lang w:val="en-US"/>
        </w:rPr>
      </w:pPr>
    </w:p>
    <w:p w:rsidR="008D2285" w:rsidRPr="00766262" w:rsidRDefault="008D2285" w:rsidP="0077082C">
      <w:pPr>
        <w:pStyle w:val="Default"/>
        <w:jc w:val="both"/>
        <w:rPr>
          <w:i/>
          <w:color w:val="auto"/>
          <w:sz w:val="22"/>
          <w:szCs w:val="22"/>
          <w:lang w:val="en-US"/>
        </w:rPr>
      </w:pPr>
    </w:p>
    <w:p w:rsidR="00C21BEE" w:rsidRPr="00766262" w:rsidRDefault="0077082C" w:rsidP="00C21BEE">
      <w:pPr>
        <w:pStyle w:val="Default"/>
        <w:numPr>
          <w:ilvl w:val="0"/>
          <w:numId w:val="1"/>
        </w:numPr>
        <w:jc w:val="both"/>
        <w:rPr>
          <w:i/>
          <w:color w:val="auto"/>
          <w:sz w:val="22"/>
          <w:szCs w:val="22"/>
          <w:lang w:val="en-US"/>
        </w:rPr>
      </w:pPr>
      <w:r w:rsidRPr="00766262">
        <w:rPr>
          <w:i/>
          <w:color w:val="auto"/>
          <w:sz w:val="22"/>
          <w:szCs w:val="22"/>
          <w:lang w:val="en-US"/>
        </w:rPr>
        <w:t>The design and implementation of normative and political framework related to social security and social protection benefits included an effective and meaningful participation of older persons?</w:t>
      </w:r>
    </w:p>
    <w:p w:rsidR="00C21BEE" w:rsidRPr="00766262" w:rsidRDefault="00C21BEE" w:rsidP="00C21BEE">
      <w:pPr>
        <w:pStyle w:val="Default"/>
        <w:ind w:left="720"/>
        <w:jc w:val="both"/>
        <w:rPr>
          <w:i/>
          <w:color w:val="auto"/>
          <w:sz w:val="22"/>
          <w:szCs w:val="22"/>
          <w:lang w:val="en-US"/>
        </w:rPr>
      </w:pPr>
    </w:p>
    <w:p w:rsidR="00C21BEE" w:rsidRPr="00766262" w:rsidRDefault="00C21BEE" w:rsidP="00C21BEE">
      <w:pPr>
        <w:pStyle w:val="Default"/>
        <w:rPr>
          <w:color w:val="auto"/>
          <w:sz w:val="23"/>
          <w:szCs w:val="23"/>
          <w:u w:val="single"/>
          <w:lang w:val="en-US"/>
        </w:rPr>
      </w:pPr>
      <w:r w:rsidRPr="00766262">
        <w:rPr>
          <w:bCs/>
          <w:color w:val="auto"/>
          <w:sz w:val="23"/>
          <w:szCs w:val="23"/>
          <w:u w:val="single"/>
          <w:lang w:val="en-US"/>
        </w:rPr>
        <w:t xml:space="preserve">Participation of elderly people in policy-making </w:t>
      </w:r>
    </w:p>
    <w:p w:rsidR="00C21BEE" w:rsidRPr="00766262" w:rsidRDefault="00C21BEE" w:rsidP="00C21BEE">
      <w:pPr>
        <w:pStyle w:val="Default"/>
        <w:ind w:left="720"/>
        <w:rPr>
          <w:color w:val="auto"/>
          <w:sz w:val="23"/>
          <w:szCs w:val="23"/>
          <w:lang w:val="en-US"/>
        </w:rPr>
      </w:pPr>
    </w:p>
    <w:p w:rsidR="00C21BEE" w:rsidRPr="00766262" w:rsidRDefault="00C21BEE" w:rsidP="00C21BEE">
      <w:pPr>
        <w:pStyle w:val="Default"/>
        <w:jc w:val="both"/>
        <w:rPr>
          <w:color w:val="auto"/>
          <w:sz w:val="22"/>
          <w:szCs w:val="22"/>
          <w:lang w:val="en-US"/>
        </w:rPr>
      </w:pPr>
      <w:r w:rsidRPr="00766262">
        <w:rPr>
          <w:color w:val="auto"/>
          <w:sz w:val="22"/>
          <w:szCs w:val="22"/>
          <w:lang w:val="en-US"/>
        </w:rPr>
        <w:t xml:space="preserve">French policies </w:t>
      </w:r>
      <w:proofErr w:type="spellStart"/>
      <w:r w:rsidRPr="00766262">
        <w:rPr>
          <w:color w:val="auto"/>
          <w:sz w:val="22"/>
          <w:szCs w:val="22"/>
          <w:lang w:val="en-US"/>
        </w:rPr>
        <w:t>endeavour</w:t>
      </w:r>
      <w:proofErr w:type="spellEnd"/>
      <w:r w:rsidRPr="00766262">
        <w:rPr>
          <w:color w:val="auto"/>
          <w:sz w:val="22"/>
          <w:szCs w:val="22"/>
          <w:lang w:val="en-US"/>
        </w:rPr>
        <w:t xml:space="preserve"> to give voice to the people concerned. This is a crucial aspect to raise awareness on this issue. France created the</w:t>
      </w:r>
      <w:r w:rsidR="00C17C65" w:rsidRPr="00766262">
        <w:rPr>
          <w:color w:val="auto"/>
          <w:sz w:val="22"/>
          <w:szCs w:val="22"/>
          <w:lang w:val="en-US"/>
        </w:rPr>
        <w:t xml:space="preserve"> </w:t>
      </w:r>
      <w:r w:rsidRPr="00766262">
        <w:rPr>
          <w:color w:val="auto"/>
          <w:sz w:val="22"/>
          <w:szCs w:val="22"/>
          <w:lang w:val="en-US"/>
        </w:rPr>
        <w:t xml:space="preserve">High Council of Family, Childhood and Age in September 2015, which is in charge of consulting the people concerned by family, childhood and age issues (including pensions, adaptation to ageing, prevention and anticipation of the loss of autonomy </w:t>
      </w:r>
      <w:proofErr w:type="spellStart"/>
      <w:r w:rsidRPr="00766262">
        <w:rPr>
          <w:color w:val="auto"/>
          <w:sz w:val="22"/>
          <w:szCs w:val="22"/>
          <w:lang w:val="en-US"/>
        </w:rPr>
        <w:t>etc</w:t>
      </w:r>
      <w:proofErr w:type="spellEnd"/>
      <w:r w:rsidRPr="00766262">
        <w:rPr>
          <w:color w:val="auto"/>
          <w:sz w:val="22"/>
          <w:szCs w:val="22"/>
          <w:lang w:val="en-US"/>
        </w:rPr>
        <w:t xml:space="preserve">). The Council has to give recommendations to the government. </w:t>
      </w:r>
    </w:p>
    <w:p w:rsidR="00C21BEE" w:rsidRPr="00766262" w:rsidRDefault="00C21BEE" w:rsidP="00C44093">
      <w:pPr>
        <w:pStyle w:val="Default"/>
        <w:ind w:left="720"/>
        <w:rPr>
          <w:color w:val="auto"/>
          <w:sz w:val="22"/>
          <w:szCs w:val="22"/>
          <w:lang w:val="en-US"/>
        </w:rPr>
      </w:pPr>
    </w:p>
    <w:p w:rsidR="00C21BEE" w:rsidRPr="00766262" w:rsidRDefault="00C21BEE" w:rsidP="00C44093">
      <w:pPr>
        <w:pStyle w:val="Default"/>
        <w:jc w:val="both"/>
        <w:rPr>
          <w:color w:val="auto"/>
          <w:sz w:val="22"/>
          <w:szCs w:val="22"/>
          <w:lang w:val="en-US"/>
        </w:rPr>
      </w:pPr>
      <w:r w:rsidRPr="00766262">
        <w:rPr>
          <w:color w:val="auto"/>
          <w:sz w:val="22"/>
          <w:szCs w:val="22"/>
          <w:lang w:val="en-US"/>
        </w:rPr>
        <w:t xml:space="preserve">In the same vein, the </w:t>
      </w:r>
      <w:proofErr w:type="spellStart"/>
      <w:r w:rsidRPr="00766262">
        <w:rPr>
          <w:i/>
          <w:color w:val="auto"/>
          <w:sz w:val="22"/>
          <w:szCs w:val="22"/>
          <w:lang w:val="en-US"/>
        </w:rPr>
        <w:t>D</w:t>
      </w:r>
      <w:r w:rsidR="00C44093" w:rsidRPr="00766262">
        <w:rPr>
          <w:i/>
          <w:color w:val="auto"/>
          <w:sz w:val="22"/>
          <w:szCs w:val="22"/>
          <w:lang w:val="en-US"/>
        </w:rPr>
        <w:t>é</w:t>
      </w:r>
      <w:r w:rsidRPr="00766262">
        <w:rPr>
          <w:i/>
          <w:color w:val="auto"/>
          <w:sz w:val="22"/>
          <w:szCs w:val="22"/>
          <w:lang w:val="en-US"/>
        </w:rPr>
        <w:t>part</w:t>
      </w:r>
      <w:r w:rsidR="00C44093" w:rsidRPr="00766262">
        <w:rPr>
          <w:i/>
          <w:color w:val="auto"/>
          <w:sz w:val="22"/>
          <w:szCs w:val="22"/>
          <w:lang w:val="en-US"/>
        </w:rPr>
        <w:t>e</w:t>
      </w:r>
      <w:r w:rsidRPr="00766262">
        <w:rPr>
          <w:i/>
          <w:color w:val="auto"/>
          <w:sz w:val="22"/>
          <w:szCs w:val="22"/>
          <w:lang w:val="en-US"/>
        </w:rPr>
        <w:t>ment</w:t>
      </w:r>
      <w:r w:rsidR="00C44093" w:rsidRPr="00766262">
        <w:rPr>
          <w:i/>
          <w:color w:val="auto"/>
          <w:sz w:val="22"/>
          <w:szCs w:val="22"/>
          <w:lang w:val="en-US"/>
        </w:rPr>
        <w:t>s</w:t>
      </w:r>
      <w:proofErr w:type="spellEnd"/>
      <w:r w:rsidR="00C44093" w:rsidRPr="00766262">
        <w:rPr>
          <w:i/>
          <w:color w:val="auto"/>
          <w:sz w:val="22"/>
          <w:szCs w:val="22"/>
          <w:lang w:val="en-US"/>
        </w:rPr>
        <w:t>’</w:t>
      </w:r>
      <w:r w:rsidR="00C44093" w:rsidRPr="00766262">
        <w:rPr>
          <w:color w:val="auto"/>
          <w:sz w:val="22"/>
          <w:szCs w:val="22"/>
          <w:lang w:val="en-US"/>
        </w:rPr>
        <w:t xml:space="preserve"> (local)</w:t>
      </w:r>
      <w:r w:rsidRPr="00766262">
        <w:rPr>
          <w:color w:val="auto"/>
          <w:sz w:val="22"/>
          <w:szCs w:val="22"/>
          <w:lang w:val="en-US"/>
        </w:rPr>
        <w:t xml:space="preserve"> Councils of Citizenship and Autonomy ensure the participation of elderly people in the drafting, implementation and monitoring of policies pertaining to autonomy. The goal of this institution is to simplify the dialogue between local and national actors and moving towards more coherence.</w:t>
      </w:r>
    </w:p>
    <w:p w:rsidR="00C21BEE" w:rsidRPr="00766262" w:rsidRDefault="00C21BEE" w:rsidP="00C21BEE">
      <w:pPr>
        <w:pStyle w:val="Default"/>
        <w:jc w:val="both"/>
        <w:rPr>
          <w:i/>
          <w:color w:val="auto"/>
          <w:sz w:val="22"/>
          <w:szCs w:val="22"/>
          <w:lang w:val="en-US"/>
        </w:rPr>
      </w:pPr>
    </w:p>
    <w:p w:rsidR="0077082C" w:rsidRPr="00766262" w:rsidRDefault="0077082C" w:rsidP="00C21BEE">
      <w:pPr>
        <w:pStyle w:val="Default"/>
        <w:ind w:left="720"/>
        <w:jc w:val="both"/>
        <w:rPr>
          <w:color w:val="auto"/>
          <w:sz w:val="22"/>
          <w:szCs w:val="22"/>
          <w:lang w:val="en-US"/>
        </w:rPr>
      </w:pPr>
      <w:r w:rsidRPr="00766262">
        <w:rPr>
          <w:color w:val="auto"/>
          <w:sz w:val="22"/>
          <w:szCs w:val="22"/>
          <w:lang w:val="en-US"/>
        </w:rPr>
        <w:t xml:space="preserve"> </w:t>
      </w:r>
    </w:p>
    <w:p w:rsidR="0077082C" w:rsidRPr="00766262" w:rsidRDefault="0077082C" w:rsidP="0077082C">
      <w:pPr>
        <w:pStyle w:val="Default"/>
        <w:jc w:val="both"/>
        <w:rPr>
          <w:color w:val="auto"/>
          <w:sz w:val="22"/>
          <w:szCs w:val="22"/>
          <w:lang w:val="en-US"/>
        </w:rPr>
      </w:pPr>
      <w:r w:rsidRPr="00766262">
        <w:rPr>
          <w:b/>
          <w:bCs/>
          <w:color w:val="auto"/>
          <w:sz w:val="22"/>
          <w:szCs w:val="22"/>
          <w:lang w:val="en-US"/>
        </w:rPr>
        <w:t xml:space="preserve">Equality and non-discrimination </w:t>
      </w:r>
    </w:p>
    <w:p w:rsidR="008D2285" w:rsidRPr="00766262" w:rsidRDefault="008D2285" w:rsidP="0077082C">
      <w:pPr>
        <w:pStyle w:val="Default"/>
        <w:jc w:val="both"/>
        <w:rPr>
          <w:color w:val="auto"/>
          <w:sz w:val="22"/>
          <w:szCs w:val="22"/>
          <w:lang w:val="en-US"/>
        </w:rPr>
      </w:pPr>
    </w:p>
    <w:p w:rsidR="00C21BEE" w:rsidRPr="00766262" w:rsidRDefault="0077082C" w:rsidP="00C21BEE">
      <w:pPr>
        <w:pStyle w:val="Default"/>
        <w:numPr>
          <w:ilvl w:val="0"/>
          <w:numId w:val="1"/>
        </w:numPr>
        <w:jc w:val="both"/>
        <w:rPr>
          <w:i/>
          <w:color w:val="auto"/>
          <w:sz w:val="22"/>
          <w:szCs w:val="22"/>
          <w:lang w:val="en-US"/>
        </w:rPr>
      </w:pPr>
      <w:r w:rsidRPr="00766262">
        <w:rPr>
          <w:i/>
          <w:color w:val="auto"/>
          <w:sz w:val="22"/>
          <w:szCs w:val="22"/>
          <w:lang w:val="en-US"/>
        </w:rPr>
        <w:t>Which are the measures adopted to ensure equitable access by older persons to social security and social protection, paying special attention to groups in vulnerable situation?</w:t>
      </w:r>
    </w:p>
    <w:p w:rsidR="00C21BEE" w:rsidRPr="00766262" w:rsidRDefault="00C21BEE" w:rsidP="00C21BEE">
      <w:pPr>
        <w:pStyle w:val="Default"/>
        <w:ind w:left="720"/>
        <w:jc w:val="both"/>
        <w:rPr>
          <w:i/>
          <w:color w:val="auto"/>
          <w:sz w:val="22"/>
          <w:szCs w:val="22"/>
          <w:lang w:val="en-US"/>
        </w:rPr>
      </w:pPr>
    </w:p>
    <w:p w:rsidR="00C21BEE" w:rsidRPr="00766262" w:rsidRDefault="00C21BEE" w:rsidP="00C21BEE">
      <w:pPr>
        <w:pStyle w:val="Default"/>
        <w:jc w:val="both"/>
        <w:rPr>
          <w:color w:val="auto"/>
          <w:sz w:val="22"/>
          <w:szCs w:val="22"/>
          <w:lang w:val="en-US"/>
        </w:rPr>
      </w:pPr>
      <w:r w:rsidRPr="00766262">
        <w:rPr>
          <w:color w:val="auto"/>
          <w:sz w:val="22"/>
          <w:szCs w:val="22"/>
          <w:lang w:val="en-US"/>
        </w:rPr>
        <w:t xml:space="preserve">Another priority consists in ensuring respect and well-treatment, and fighting against discrimination based on age. </w:t>
      </w:r>
    </w:p>
    <w:p w:rsidR="00C21BEE" w:rsidRPr="00766262" w:rsidRDefault="00C21BEE" w:rsidP="00C21BEE">
      <w:pPr>
        <w:pStyle w:val="Default"/>
        <w:jc w:val="both"/>
        <w:rPr>
          <w:color w:val="auto"/>
          <w:sz w:val="22"/>
          <w:szCs w:val="22"/>
          <w:lang w:val="en-US"/>
        </w:rPr>
      </w:pPr>
    </w:p>
    <w:p w:rsidR="00C21BEE" w:rsidRPr="00766262" w:rsidRDefault="00C21BEE" w:rsidP="00C21BEE">
      <w:pPr>
        <w:pStyle w:val="Default"/>
        <w:jc w:val="both"/>
        <w:rPr>
          <w:color w:val="auto"/>
          <w:sz w:val="22"/>
          <w:szCs w:val="22"/>
          <w:lang w:val="en-US"/>
        </w:rPr>
      </w:pPr>
      <w:r w:rsidRPr="00766262">
        <w:rPr>
          <w:color w:val="auto"/>
          <w:sz w:val="22"/>
          <w:szCs w:val="22"/>
          <w:lang w:val="en-US"/>
        </w:rPr>
        <w:t xml:space="preserve">As of consent of the older person to receive care in a center or at home, the person concerned can choose a reliable person who provides help in going through required formalities. </w:t>
      </w:r>
    </w:p>
    <w:p w:rsidR="00C21BEE" w:rsidRPr="00766262" w:rsidRDefault="00C21BEE" w:rsidP="00C21BEE">
      <w:pPr>
        <w:pStyle w:val="Default"/>
        <w:jc w:val="both"/>
        <w:rPr>
          <w:color w:val="auto"/>
          <w:sz w:val="22"/>
          <w:szCs w:val="22"/>
          <w:lang w:val="en-US"/>
        </w:rPr>
      </w:pPr>
      <w:r w:rsidRPr="00766262">
        <w:rPr>
          <w:color w:val="auto"/>
          <w:sz w:val="22"/>
          <w:szCs w:val="22"/>
          <w:lang w:val="en-US"/>
        </w:rPr>
        <w:t xml:space="preserve">Furthermore, inheritance is protected from attempts of appropriation by forbidding for the person who provides care at home to receive any donation or financial advantage. </w:t>
      </w:r>
    </w:p>
    <w:p w:rsidR="00C21BEE" w:rsidRPr="00766262" w:rsidRDefault="00C21BEE" w:rsidP="00C21BEE">
      <w:pPr>
        <w:pStyle w:val="Default"/>
        <w:jc w:val="both"/>
        <w:rPr>
          <w:color w:val="auto"/>
          <w:sz w:val="22"/>
          <w:szCs w:val="22"/>
          <w:lang w:val="en-US"/>
        </w:rPr>
      </w:pPr>
    </w:p>
    <w:p w:rsidR="00C21BEE" w:rsidRPr="00766262" w:rsidRDefault="00C21BEE" w:rsidP="00C21BEE">
      <w:pPr>
        <w:pStyle w:val="Default"/>
        <w:jc w:val="both"/>
        <w:rPr>
          <w:color w:val="auto"/>
          <w:sz w:val="22"/>
          <w:szCs w:val="22"/>
          <w:lang w:val="en-US"/>
        </w:rPr>
      </w:pPr>
      <w:r w:rsidRPr="00766262">
        <w:rPr>
          <w:color w:val="auto"/>
          <w:sz w:val="22"/>
          <w:szCs w:val="22"/>
          <w:lang w:val="en-US"/>
        </w:rPr>
        <w:lastRenderedPageBreak/>
        <w:t xml:space="preserve">To combat physical mistreatment, a national hot-line responds to situations of mistreatment of elderly people irrespective of their place of residence (in centers or at home). Moreover, the National Comity for Well-Treatment and Rights of Elderly People and Disabled People provided recommendations and proposals of concrete actions to fight against discrimination based on age. Above all, it insisted on training of caregivers, which remains a powerful lever to promote well-treatment. </w:t>
      </w:r>
    </w:p>
    <w:p w:rsidR="00C21BEE" w:rsidRPr="00766262" w:rsidRDefault="00C21BEE" w:rsidP="00C21BEE">
      <w:pPr>
        <w:pStyle w:val="Default"/>
        <w:jc w:val="both"/>
        <w:rPr>
          <w:color w:val="auto"/>
          <w:sz w:val="22"/>
          <w:szCs w:val="22"/>
          <w:lang w:val="en-US"/>
        </w:rPr>
      </w:pPr>
    </w:p>
    <w:p w:rsidR="00C21BEE" w:rsidRPr="00766262" w:rsidRDefault="00C21BEE" w:rsidP="0077082C">
      <w:pPr>
        <w:pStyle w:val="Default"/>
        <w:jc w:val="both"/>
        <w:rPr>
          <w:color w:val="auto"/>
          <w:sz w:val="22"/>
          <w:szCs w:val="22"/>
          <w:lang w:val="en-US"/>
        </w:rPr>
      </w:pPr>
    </w:p>
    <w:p w:rsidR="0077082C" w:rsidRPr="00766262" w:rsidRDefault="0077082C" w:rsidP="0077082C">
      <w:pPr>
        <w:pStyle w:val="Default"/>
        <w:jc w:val="both"/>
        <w:rPr>
          <w:color w:val="auto"/>
          <w:sz w:val="22"/>
          <w:szCs w:val="22"/>
          <w:u w:val="single"/>
          <w:lang w:val="en-US"/>
        </w:rPr>
      </w:pPr>
      <w:r w:rsidRPr="00766262">
        <w:rPr>
          <w:b/>
          <w:bCs/>
          <w:color w:val="auto"/>
          <w:sz w:val="22"/>
          <w:szCs w:val="22"/>
          <w:u w:val="single"/>
          <w:lang w:val="en-US"/>
        </w:rPr>
        <w:t xml:space="preserve">Accountability </w:t>
      </w:r>
    </w:p>
    <w:p w:rsidR="008D2285" w:rsidRPr="00766262" w:rsidRDefault="008D2285" w:rsidP="0077082C">
      <w:pPr>
        <w:pStyle w:val="Default"/>
        <w:jc w:val="both"/>
        <w:rPr>
          <w:color w:val="auto"/>
          <w:sz w:val="22"/>
          <w:szCs w:val="22"/>
          <w:lang w:val="en-US"/>
        </w:rPr>
      </w:pPr>
    </w:p>
    <w:p w:rsidR="00C21BEE" w:rsidRPr="00766262" w:rsidRDefault="0077082C" w:rsidP="00C21BEE">
      <w:pPr>
        <w:pStyle w:val="Default"/>
        <w:numPr>
          <w:ilvl w:val="0"/>
          <w:numId w:val="1"/>
        </w:numPr>
        <w:jc w:val="both"/>
        <w:rPr>
          <w:i/>
          <w:color w:val="auto"/>
          <w:sz w:val="22"/>
          <w:szCs w:val="22"/>
          <w:lang w:val="en-US"/>
        </w:rPr>
      </w:pPr>
      <w:r w:rsidRPr="00766262">
        <w:rPr>
          <w:i/>
          <w:color w:val="auto"/>
          <w:sz w:val="22"/>
          <w:szCs w:val="22"/>
          <w:lang w:val="en-US"/>
        </w:rPr>
        <w:t>What mechanisms are in place to ensure social security and social protection schemes are effective and accountable?</w:t>
      </w:r>
    </w:p>
    <w:p w:rsidR="00C21BEE" w:rsidRPr="00766262" w:rsidRDefault="00C21BEE" w:rsidP="00C21BEE">
      <w:pPr>
        <w:pStyle w:val="Default"/>
        <w:ind w:left="720"/>
        <w:jc w:val="both"/>
        <w:rPr>
          <w:i/>
          <w:color w:val="auto"/>
          <w:sz w:val="22"/>
          <w:szCs w:val="22"/>
          <w:lang w:val="en-US"/>
        </w:rPr>
      </w:pPr>
    </w:p>
    <w:p w:rsidR="0034006E" w:rsidRPr="00766262" w:rsidRDefault="0077082C" w:rsidP="0077082C">
      <w:pPr>
        <w:pStyle w:val="Default"/>
        <w:numPr>
          <w:ilvl w:val="0"/>
          <w:numId w:val="1"/>
        </w:numPr>
        <w:jc w:val="both"/>
        <w:rPr>
          <w:color w:val="auto"/>
          <w:sz w:val="22"/>
          <w:szCs w:val="22"/>
          <w:lang w:val="en-US"/>
        </w:rPr>
      </w:pPr>
      <w:r w:rsidRPr="00766262">
        <w:rPr>
          <w:i/>
          <w:color w:val="auto"/>
          <w:sz w:val="22"/>
          <w:szCs w:val="22"/>
          <w:lang w:val="en-US"/>
        </w:rPr>
        <w:t>What judicial and non-judicial mechanisms are in place for older persons to complain and seek redress for denial of their right to social security and social protection?</w:t>
      </w:r>
    </w:p>
    <w:p w:rsidR="00766262" w:rsidRPr="00766262" w:rsidRDefault="00766262" w:rsidP="00766262">
      <w:pPr>
        <w:pStyle w:val="Paragraphedeliste"/>
      </w:pPr>
    </w:p>
    <w:p w:rsidR="00766262" w:rsidRDefault="0072303D" w:rsidP="00766262">
      <w:pPr>
        <w:pStyle w:val="Default"/>
        <w:ind w:firstLine="360"/>
        <w:jc w:val="both"/>
        <w:rPr>
          <w:color w:val="auto"/>
          <w:sz w:val="22"/>
          <w:szCs w:val="22"/>
          <w:lang w:val="en-US"/>
        </w:rPr>
      </w:pPr>
      <w:hyperlink r:id="rId8" w:history="1">
        <w:r w:rsidR="00766262" w:rsidRPr="00766262">
          <w:rPr>
            <w:rStyle w:val="Lienhypertexte"/>
            <w:color w:val="auto"/>
            <w:sz w:val="22"/>
            <w:szCs w:val="22"/>
            <w:lang w:val="en-US"/>
          </w:rPr>
          <w:t>https://www.defenseurdesdroits.fr/en</w:t>
        </w:r>
      </w:hyperlink>
    </w:p>
    <w:p w:rsidR="00766262" w:rsidRPr="00766262" w:rsidRDefault="00766262" w:rsidP="00766262">
      <w:pPr>
        <w:pStyle w:val="Default"/>
        <w:ind w:firstLine="360"/>
        <w:jc w:val="both"/>
        <w:rPr>
          <w:color w:val="auto"/>
          <w:sz w:val="22"/>
          <w:szCs w:val="22"/>
          <w:lang w:val="en-US"/>
        </w:rPr>
      </w:pPr>
    </w:p>
    <w:p w:rsidR="00766262" w:rsidRPr="00766262" w:rsidRDefault="00766262" w:rsidP="00766262">
      <w:pPr>
        <w:pStyle w:val="Default"/>
        <w:jc w:val="both"/>
        <w:rPr>
          <w:color w:val="auto"/>
          <w:sz w:val="22"/>
          <w:szCs w:val="22"/>
          <w:lang w:val="en-US"/>
        </w:rPr>
      </w:pPr>
    </w:p>
    <w:sectPr w:rsidR="00766262" w:rsidRPr="00766262" w:rsidSect="00B852AA">
      <w:headerReference w:type="default" r:id="rId9"/>
      <w:pgSz w:w="12240" w:h="16340"/>
      <w:pgMar w:top="1888" w:right="1077" w:bottom="1417" w:left="12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3D" w:rsidRDefault="0072303D" w:rsidP="00E7188D">
      <w:pPr>
        <w:spacing w:after="0" w:line="240" w:lineRule="auto"/>
      </w:pPr>
      <w:r>
        <w:separator/>
      </w:r>
    </w:p>
  </w:endnote>
  <w:endnote w:type="continuationSeparator" w:id="0">
    <w:p w:rsidR="0072303D" w:rsidRDefault="0072303D" w:rsidP="00E7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3D" w:rsidRDefault="0072303D" w:rsidP="00E7188D">
      <w:pPr>
        <w:spacing w:after="0" w:line="240" w:lineRule="auto"/>
      </w:pPr>
      <w:r>
        <w:separator/>
      </w:r>
    </w:p>
  </w:footnote>
  <w:footnote w:type="continuationSeparator" w:id="0">
    <w:p w:rsidR="0072303D" w:rsidRDefault="0072303D" w:rsidP="00E71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8D" w:rsidRPr="00E7188D" w:rsidRDefault="00E7188D">
    <w:pPr>
      <w:pStyle w:val="En-tte"/>
      <w:rPr>
        <w:b/>
        <w:i/>
        <w:sz w:val="16"/>
        <w:szCs w:val="16"/>
        <w:lang w:val="fr-FR"/>
      </w:rPr>
    </w:pPr>
    <w:r w:rsidRPr="00E7188D">
      <w:rPr>
        <w:b/>
        <w:i/>
        <w:sz w:val="16"/>
        <w:szCs w:val="16"/>
        <w:lang w:val="fr-FR"/>
      </w:rPr>
      <w:t>DGCS/BAEI-AR</w:t>
    </w:r>
    <w:r w:rsidR="000F0ED6">
      <w:rPr>
        <w:b/>
        <w:i/>
        <w:sz w:val="16"/>
        <w:szCs w:val="16"/>
        <w:lang w:val="fr-FR"/>
      </w:rPr>
      <w:t>. DSS/DACI-GD</w:t>
    </w:r>
    <w:r w:rsidRPr="00E7188D">
      <w:rPr>
        <w:b/>
        <w:i/>
        <w:sz w:val="16"/>
        <w:szCs w:val="16"/>
        <w:lang w:val="fr-FR"/>
      </w:rPr>
      <w:tab/>
    </w:r>
    <w:r w:rsidRPr="00E7188D">
      <w:rPr>
        <w:b/>
        <w:i/>
        <w:sz w:val="16"/>
        <w:szCs w:val="16"/>
        <w:lang w:val="fr-FR"/>
      </w:rPr>
      <w:tab/>
    </w:r>
    <w:r w:rsidR="00C31DFC">
      <w:rPr>
        <w:b/>
        <w:i/>
        <w:sz w:val="16"/>
        <w:szCs w:val="16"/>
        <w:lang w:val="fr-FR"/>
      </w:rPr>
      <w:t>2</w:t>
    </w:r>
    <w:r w:rsidRPr="00E7188D">
      <w:rPr>
        <w:b/>
        <w:i/>
        <w:sz w:val="16"/>
        <w:szCs w:val="16"/>
        <w:lang w:val="fr-FR"/>
      </w:rPr>
      <w:t>4 janvier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A9B"/>
    <w:multiLevelType w:val="hybridMultilevel"/>
    <w:tmpl w:val="E0CA2558"/>
    <w:lvl w:ilvl="0" w:tplc="176AC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B4D8E"/>
    <w:multiLevelType w:val="hybridMultilevel"/>
    <w:tmpl w:val="A7F87ADA"/>
    <w:lvl w:ilvl="0" w:tplc="27F8AB6A">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EC0640"/>
    <w:multiLevelType w:val="hybridMultilevel"/>
    <w:tmpl w:val="2C088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2C"/>
    <w:rsid w:val="00025FC0"/>
    <w:rsid w:val="000B4B96"/>
    <w:rsid w:val="000F0ED6"/>
    <w:rsid w:val="00197F54"/>
    <w:rsid w:val="001F253E"/>
    <w:rsid w:val="00300447"/>
    <w:rsid w:val="0034006E"/>
    <w:rsid w:val="003408D7"/>
    <w:rsid w:val="00373E7A"/>
    <w:rsid w:val="005F63D2"/>
    <w:rsid w:val="00641F83"/>
    <w:rsid w:val="00663794"/>
    <w:rsid w:val="006F7140"/>
    <w:rsid w:val="0072303D"/>
    <w:rsid w:val="00766262"/>
    <w:rsid w:val="0077082C"/>
    <w:rsid w:val="008008EC"/>
    <w:rsid w:val="008C0FF3"/>
    <w:rsid w:val="008C6541"/>
    <w:rsid w:val="008D2285"/>
    <w:rsid w:val="008D74E8"/>
    <w:rsid w:val="00924D9B"/>
    <w:rsid w:val="00973B8E"/>
    <w:rsid w:val="00AD1FD8"/>
    <w:rsid w:val="00C17C65"/>
    <w:rsid w:val="00C21BEE"/>
    <w:rsid w:val="00C31DFC"/>
    <w:rsid w:val="00C44093"/>
    <w:rsid w:val="00E7188D"/>
    <w:rsid w:val="00EC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2">
    <w:name w:val="heading 2"/>
    <w:basedOn w:val="Normal"/>
    <w:next w:val="Normal"/>
    <w:link w:val="Titre2Car"/>
    <w:uiPriority w:val="9"/>
    <w:unhideWhenUsed/>
    <w:qFormat/>
    <w:rsid w:val="00770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7082C"/>
    <w:pPr>
      <w:spacing w:before="100" w:beforeAutospacing="1" w:after="100" w:afterAutospacing="1" w:line="240" w:lineRule="auto"/>
      <w:outlineLvl w:val="2"/>
    </w:pPr>
    <w:rPr>
      <w:rFonts w:ascii="Times New Roman" w:eastAsia="Times New Roman" w:hAnsi="Times New Roman" w:cs="Times New Roman"/>
      <w:b/>
      <w:bCs/>
      <w:noProof w:val="0"/>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082C"/>
    <w:pPr>
      <w:autoSpaceDE w:val="0"/>
      <w:autoSpaceDN w:val="0"/>
      <w:adjustRightInd w:val="0"/>
      <w:spacing w:after="0" w:line="240" w:lineRule="auto"/>
    </w:pPr>
    <w:rPr>
      <w:rFonts w:ascii="Calibri" w:hAnsi="Calibri" w:cs="Calibri"/>
      <w:color w:val="000000"/>
      <w:sz w:val="24"/>
      <w:szCs w:val="24"/>
      <w:lang w:val="fr-FR"/>
    </w:rPr>
  </w:style>
  <w:style w:type="character" w:customStyle="1" w:styleId="Titre3Car">
    <w:name w:val="Titre 3 Car"/>
    <w:basedOn w:val="Policepardfaut"/>
    <w:link w:val="Titre3"/>
    <w:uiPriority w:val="9"/>
    <w:rsid w:val="0077082C"/>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77082C"/>
    <w:pPr>
      <w:spacing w:before="100" w:beforeAutospacing="1" w:after="100" w:afterAutospacing="1" w:line="240" w:lineRule="auto"/>
    </w:pPr>
    <w:rPr>
      <w:rFonts w:ascii="Times New Roman" w:eastAsia="Times New Roman" w:hAnsi="Times New Roman" w:cs="Times New Roman"/>
      <w:noProof w:val="0"/>
      <w:sz w:val="24"/>
      <w:szCs w:val="24"/>
      <w:lang w:val="fr-FR" w:eastAsia="fr-FR"/>
    </w:rPr>
  </w:style>
  <w:style w:type="character" w:customStyle="1" w:styleId="h4">
    <w:name w:val="h4"/>
    <w:basedOn w:val="Policepardfaut"/>
    <w:rsid w:val="0077082C"/>
  </w:style>
  <w:style w:type="character" w:customStyle="1" w:styleId="nobr">
    <w:name w:val="nobr"/>
    <w:basedOn w:val="Policepardfaut"/>
    <w:rsid w:val="0077082C"/>
  </w:style>
  <w:style w:type="character" w:customStyle="1" w:styleId="Titre2Car">
    <w:name w:val="Titre 2 Car"/>
    <w:basedOn w:val="Policepardfaut"/>
    <w:link w:val="Titre2"/>
    <w:uiPriority w:val="9"/>
    <w:rsid w:val="0077082C"/>
    <w:rPr>
      <w:rFonts w:asciiTheme="majorHAnsi" w:eastAsiaTheme="majorEastAsia" w:hAnsiTheme="majorHAnsi" w:cstheme="majorBidi"/>
      <w:b/>
      <w:bCs/>
      <w:noProof/>
      <w:color w:val="4F81BD" w:themeColor="accent1"/>
      <w:sz w:val="26"/>
      <w:szCs w:val="26"/>
    </w:rPr>
  </w:style>
  <w:style w:type="character" w:styleId="Lienhypertexte">
    <w:name w:val="Hyperlink"/>
    <w:basedOn w:val="Policepardfaut"/>
    <w:uiPriority w:val="99"/>
    <w:unhideWhenUsed/>
    <w:rsid w:val="00025FC0"/>
    <w:rPr>
      <w:color w:val="0000FF" w:themeColor="hyperlink"/>
      <w:u w:val="single"/>
    </w:rPr>
  </w:style>
  <w:style w:type="paragraph" w:styleId="En-tte">
    <w:name w:val="header"/>
    <w:basedOn w:val="Normal"/>
    <w:link w:val="En-tteCar"/>
    <w:uiPriority w:val="99"/>
    <w:unhideWhenUsed/>
    <w:rsid w:val="00E7188D"/>
    <w:pPr>
      <w:tabs>
        <w:tab w:val="center" w:pos="4536"/>
        <w:tab w:val="right" w:pos="9072"/>
      </w:tabs>
      <w:spacing w:after="0" w:line="240" w:lineRule="auto"/>
    </w:pPr>
  </w:style>
  <w:style w:type="character" w:customStyle="1" w:styleId="En-tteCar">
    <w:name w:val="En-tête Car"/>
    <w:basedOn w:val="Policepardfaut"/>
    <w:link w:val="En-tte"/>
    <w:uiPriority w:val="99"/>
    <w:rsid w:val="00E7188D"/>
    <w:rPr>
      <w:noProof/>
    </w:rPr>
  </w:style>
  <w:style w:type="paragraph" w:styleId="Pieddepage">
    <w:name w:val="footer"/>
    <w:basedOn w:val="Normal"/>
    <w:link w:val="PieddepageCar"/>
    <w:uiPriority w:val="99"/>
    <w:unhideWhenUsed/>
    <w:rsid w:val="00E71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88D"/>
    <w:rPr>
      <w:noProof/>
    </w:rPr>
  </w:style>
  <w:style w:type="paragraph" w:styleId="Paragraphedeliste">
    <w:name w:val="List Paragraph"/>
    <w:basedOn w:val="Normal"/>
    <w:uiPriority w:val="34"/>
    <w:qFormat/>
    <w:rsid w:val="00C21BEE"/>
    <w:pPr>
      <w:ind w:left="720"/>
      <w:contextualSpacing/>
    </w:pPr>
  </w:style>
  <w:style w:type="paragraph" w:styleId="PrformatHTML">
    <w:name w:val="HTML Preformatted"/>
    <w:basedOn w:val="Normal"/>
    <w:link w:val="PrformatHTMLCar"/>
    <w:uiPriority w:val="99"/>
    <w:semiHidden/>
    <w:unhideWhenUsed/>
    <w:rsid w:val="0066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fr-FR" w:eastAsia="fr-FR"/>
    </w:rPr>
  </w:style>
  <w:style w:type="character" w:customStyle="1" w:styleId="PrformatHTMLCar">
    <w:name w:val="Préformaté HTML Car"/>
    <w:basedOn w:val="Policepardfaut"/>
    <w:link w:val="PrformatHTML"/>
    <w:uiPriority w:val="99"/>
    <w:semiHidden/>
    <w:rsid w:val="00663794"/>
    <w:rPr>
      <w:rFonts w:ascii="Courier New" w:eastAsia="Times New Roman" w:hAnsi="Courier New" w:cs="Courier New"/>
      <w:sz w:val="20"/>
      <w:szCs w:val="20"/>
      <w:lang w:val="fr-FR" w:eastAsia="fr-FR"/>
    </w:rPr>
  </w:style>
  <w:style w:type="character" w:styleId="lev">
    <w:name w:val="Strong"/>
    <w:basedOn w:val="Policepardfaut"/>
    <w:uiPriority w:val="22"/>
    <w:qFormat/>
    <w:rsid w:val="005F6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itre2">
    <w:name w:val="heading 2"/>
    <w:basedOn w:val="Normal"/>
    <w:next w:val="Normal"/>
    <w:link w:val="Titre2Car"/>
    <w:uiPriority w:val="9"/>
    <w:unhideWhenUsed/>
    <w:qFormat/>
    <w:rsid w:val="00770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7082C"/>
    <w:pPr>
      <w:spacing w:before="100" w:beforeAutospacing="1" w:after="100" w:afterAutospacing="1" w:line="240" w:lineRule="auto"/>
      <w:outlineLvl w:val="2"/>
    </w:pPr>
    <w:rPr>
      <w:rFonts w:ascii="Times New Roman" w:eastAsia="Times New Roman" w:hAnsi="Times New Roman" w:cs="Times New Roman"/>
      <w:b/>
      <w:bCs/>
      <w:noProof w:val="0"/>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082C"/>
    <w:pPr>
      <w:autoSpaceDE w:val="0"/>
      <w:autoSpaceDN w:val="0"/>
      <w:adjustRightInd w:val="0"/>
      <w:spacing w:after="0" w:line="240" w:lineRule="auto"/>
    </w:pPr>
    <w:rPr>
      <w:rFonts w:ascii="Calibri" w:hAnsi="Calibri" w:cs="Calibri"/>
      <w:color w:val="000000"/>
      <w:sz w:val="24"/>
      <w:szCs w:val="24"/>
      <w:lang w:val="fr-FR"/>
    </w:rPr>
  </w:style>
  <w:style w:type="character" w:customStyle="1" w:styleId="Titre3Car">
    <w:name w:val="Titre 3 Car"/>
    <w:basedOn w:val="Policepardfaut"/>
    <w:link w:val="Titre3"/>
    <w:uiPriority w:val="9"/>
    <w:rsid w:val="0077082C"/>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77082C"/>
    <w:pPr>
      <w:spacing w:before="100" w:beforeAutospacing="1" w:after="100" w:afterAutospacing="1" w:line="240" w:lineRule="auto"/>
    </w:pPr>
    <w:rPr>
      <w:rFonts w:ascii="Times New Roman" w:eastAsia="Times New Roman" w:hAnsi="Times New Roman" w:cs="Times New Roman"/>
      <w:noProof w:val="0"/>
      <w:sz w:val="24"/>
      <w:szCs w:val="24"/>
      <w:lang w:val="fr-FR" w:eastAsia="fr-FR"/>
    </w:rPr>
  </w:style>
  <w:style w:type="character" w:customStyle="1" w:styleId="h4">
    <w:name w:val="h4"/>
    <w:basedOn w:val="Policepardfaut"/>
    <w:rsid w:val="0077082C"/>
  </w:style>
  <w:style w:type="character" w:customStyle="1" w:styleId="nobr">
    <w:name w:val="nobr"/>
    <w:basedOn w:val="Policepardfaut"/>
    <w:rsid w:val="0077082C"/>
  </w:style>
  <w:style w:type="character" w:customStyle="1" w:styleId="Titre2Car">
    <w:name w:val="Titre 2 Car"/>
    <w:basedOn w:val="Policepardfaut"/>
    <w:link w:val="Titre2"/>
    <w:uiPriority w:val="9"/>
    <w:rsid w:val="0077082C"/>
    <w:rPr>
      <w:rFonts w:asciiTheme="majorHAnsi" w:eastAsiaTheme="majorEastAsia" w:hAnsiTheme="majorHAnsi" w:cstheme="majorBidi"/>
      <w:b/>
      <w:bCs/>
      <w:noProof/>
      <w:color w:val="4F81BD" w:themeColor="accent1"/>
      <w:sz w:val="26"/>
      <w:szCs w:val="26"/>
    </w:rPr>
  </w:style>
  <w:style w:type="character" w:styleId="Lienhypertexte">
    <w:name w:val="Hyperlink"/>
    <w:basedOn w:val="Policepardfaut"/>
    <w:uiPriority w:val="99"/>
    <w:unhideWhenUsed/>
    <w:rsid w:val="00025FC0"/>
    <w:rPr>
      <w:color w:val="0000FF" w:themeColor="hyperlink"/>
      <w:u w:val="single"/>
    </w:rPr>
  </w:style>
  <w:style w:type="paragraph" w:styleId="En-tte">
    <w:name w:val="header"/>
    <w:basedOn w:val="Normal"/>
    <w:link w:val="En-tteCar"/>
    <w:uiPriority w:val="99"/>
    <w:unhideWhenUsed/>
    <w:rsid w:val="00E7188D"/>
    <w:pPr>
      <w:tabs>
        <w:tab w:val="center" w:pos="4536"/>
        <w:tab w:val="right" w:pos="9072"/>
      </w:tabs>
      <w:spacing w:after="0" w:line="240" w:lineRule="auto"/>
    </w:pPr>
  </w:style>
  <w:style w:type="character" w:customStyle="1" w:styleId="En-tteCar">
    <w:name w:val="En-tête Car"/>
    <w:basedOn w:val="Policepardfaut"/>
    <w:link w:val="En-tte"/>
    <w:uiPriority w:val="99"/>
    <w:rsid w:val="00E7188D"/>
    <w:rPr>
      <w:noProof/>
    </w:rPr>
  </w:style>
  <w:style w:type="paragraph" w:styleId="Pieddepage">
    <w:name w:val="footer"/>
    <w:basedOn w:val="Normal"/>
    <w:link w:val="PieddepageCar"/>
    <w:uiPriority w:val="99"/>
    <w:unhideWhenUsed/>
    <w:rsid w:val="00E71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88D"/>
    <w:rPr>
      <w:noProof/>
    </w:rPr>
  </w:style>
  <w:style w:type="paragraph" w:styleId="Paragraphedeliste">
    <w:name w:val="List Paragraph"/>
    <w:basedOn w:val="Normal"/>
    <w:uiPriority w:val="34"/>
    <w:qFormat/>
    <w:rsid w:val="00C21BEE"/>
    <w:pPr>
      <w:ind w:left="720"/>
      <w:contextualSpacing/>
    </w:pPr>
  </w:style>
  <w:style w:type="paragraph" w:styleId="PrformatHTML">
    <w:name w:val="HTML Preformatted"/>
    <w:basedOn w:val="Normal"/>
    <w:link w:val="PrformatHTMLCar"/>
    <w:uiPriority w:val="99"/>
    <w:semiHidden/>
    <w:unhideWhenUsed/>
    <w:rsid w:val="0066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fr-FR" w:eastAsia="fr-FR"/>
    </w:rPr>
  </w:style>
  <w:style w:type="character" w:customStyle="1" w:styleId="PrformatHTMLCar">
    <w:name w:val="Préformaté HTML Car"/>
    <w:basedOn w:val="Policepardfaut"/>
    <w:link w:val="PrformatHTML"/>
    <w:uiPriority w:val="99"/>
    <w:semiHidden/>
    <w:rsid w:val="00663794"/>
    <w:rPr>
      <w:rFonts w:ascii="Courier New" w:eastAsia="Times New Roman" w:hAnsi="Courier New" w:cs="Courier New"/>
      <w:sz w:val="20"/>
      <w:szCs w:val="20"/>
      <w:lang w:val="fr-FR" w:eastAsia="fr-FR"/>
    </w:rPr>
  </w:style>
  <w:style w:type="character" w:styleId="lev">
    <w:name w:val="Strong"/>
    <w:basedOn w:val="Policepardfaut"/>
    <w:uiPriority w:val="22"/>
    <w:qFormat/>
    <w:rsid w:val="005F6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265">
      <w:bodyDiv w:val="1"/>
      <w:marLeft w:val="0"/>
      <w:marRight w:val="0"/>
      <w:marTop w:val="0"/>
      <w:marBottom w:val="0"/>
      <w:divBdr>
        <w:top w:val="none" w:sz="0" w:space="0" w:color="auto"/>
        <w:left w:val="none" w:sz="0" w:space="0" w:color="auto"/>
        <w:bottom w:val="none" w:sz="0" w:space="0" w:color="auto"/>
        <w:right w:val="none" w:sz="0" w:space="0" w:color="auto"/>
      </w:divBdr>
      <w:divsChild>
        <w:div w:id="1868520821">
          <w:marLeft w:val="0"/>
          <w:marRight w:val="0"/>
          <w:marTop w:val="0"/>
          <w:marBottom w:val="0"/>
          <w:divBdr>
            <w:top w:val="none" w:sz="0" w:space="0" w:color="auto"/>
            <w:left w:val="none" w:sz="0" w:space="0" w:color="auto"/>
            <w:bottom w:val="none" w:sz="0" w:space="0" w:color="auto"/>
            <w:right w:val="none" w:sz="0" w:space="0" w:color="auto"/>
          </w:divBdr>
          <w:divsChild>
            <w:div w:id="1065029559">
              <w:marLeft w:val="0"/>
              <w:marRight w:val="0"/>
              <w:marTop w:val="0"/>
              <w:marBottom w:val="0"/>
              <w:divBdr>
                <w:top w:val="none" w:sz="0" w:space="0" w:color="auto"/>
                <w:left w:val="none" w:sz="0" w:space="0" w:color="auto"/>
                <w:bottom w:val="none" w:sz="0" w:space="0" w:color="auto"/>
                <w:right w:val="none" w:sz="0" w:space="0" w:color="auto"/>
              </w:divBdr>
              <w:divsChild>
                <w:div w:id="10536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08252">
      <w:bodyDiv w:val="1"/>
      <w:marLeft w:val="0"/>
      <w:marRight w:val="0"/>
      <w:marTop w:val="0"/>
      <w:marBottom w:val="0"/>
      <w:divBdr>
        <w:top w:val="none" w:sz="0" w:space="0" w:color="auto"/>
        <w:left w:val="none" w:sz="0" w:space="0" w:color="auto"/>
        <w:bottom w:val="none" w:sz="0" w:space="0" w:color="auto"/>
        <w:right w:val="none" w:sz="0" w:space="0" w:color="auto"/>
      </w:divBdr>
    </w:div>
    <w:div w:id="281112095">
      <w:bodyDiv w:val="1"/>
      <w:marLeft w:val="0"/>
      <w:marRight w:val="0"/>
      <w:marTop w:val="0"/>
      <w:marBottom w:val="0"/>
      <w:divBdr>
        <w:top w:val="none" w:sz="0" w:space="0" w:color="auto"/>
        <w:left w:val="none" w:sz="0" w:space="0" w:color="auto"/>
        <w:bottom w:val="none" w:sz="0" w:space="0" w:color="auto"/>
        <w:right w:val="none" w:sz="0" w:space="0" w:color="auto"/>
      </w:divBdr>
      <w:divsChild>
        <w:div w:id="901645523">
          <w:marLeft w:val="0"/>
          <w:marRight w:val="0"/>
          <w:marTop w:val="0"/>
          <w:marBottom w:val="0"/>
          <w:divBdr>
            <w:top w:val="none" w:sz="0" w:space="0" w:color="auto"/>
            <w:left w:val="none" w:sz="0" w:space="0" w:color="auto"/>
            <w:bottom w:val="none" w:sz="0" w:space="0" w:color="auto"/>
            <w:right w:val="none" w:sz="0" w:space="0" w:color="auto"/>
          </w:divBdr>
          <w:divsChild>
            <w:div w:id="1187712242">
              <w:marLeft w:val="0"/>
              <w:marRight w:val="0"/>
              <w:marTop w:val="0"/>
              <w:marBottom w:val="0"/>
              <w:divBdr>
                <w:top w:val="none" w:sz="0" w:space="0" w:color="auto"/>
                <w:left w:val="none" w:sz="0" w:space="0" w:color="auto"/>
                <w:bottom w:val="none" w:sz="0" w:space="0" w:color="auto"/>
                <w:right w:val="none" w:sz="0" w:space="0" w:color="auto"/>
              </w:divBdr>
              <w:divsChild>
                <w:div w:id="6594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367">
      <w:bodyDiv w:val="1"/>
      <w:marLeft w:val="0"/>
      <w:marRight w:val="0"/>
      <w:marTop w:val="0"/>
      <w:marBottom w:val="0"/>
      <w:divBdr>
        <w:top w:val="none" w:sz="0" w:space="0" w:color="auto"/>
        <w:left w:val="none" w:sz="0" w:space="0" w:color="auto"/>
        <w:bottom w:val="none" w:sz="0" w:space="0" w:color="auto"/>
        <w:right w:val="none" w:sz="0" w:space="0" w:color="auto"/>
      </w:divBdr>
    </w:div>
    <w:div w:id="564804035">
      <w:bodyDiv w:val="1"/>
      <w:marLeft w:val="0"/>
      <w:marRight w:val="0"/>
      <w:marTop w:val="0"/>
      <w:marBottom w:val="0"/>
      <w:divBdr>
        <w:top w:val="none" w:sz="0" w:space="0" w:color="auto"/>
        <w:left w:val="none" w:sz="0" w:space="0" w:color="auto"/>
        <w:bottom w:val="none" w:sz="0" w:space="0" w:color="auto"/>
        <w:right w:val="none" w:sz="0" w:space="0" w:color="auto"/>
      </w:divBdr>
    </w:div>
    <w:div w:id="710376962">
      <w:bodyDiv w:val="1"/>
      <w:marLeft w:val="0"/>
      <w:marRight w:val="0"/>
      <w:marTop w:val="0"/>
      <w:marBottom w:val="0"/>
      <w:divBdr>
        <w:top w:val="none" w:sz="0" w:space="0" w:color="auto"/>
        <w:left w:val="none" w:sz="0" w:space="0" w:color="auto"/>
        <w:bottom w:val="none" w:sz="0" w:space="0" w:color="auto"/>
        <w:right w:val="none" w:sz="0" w:space="0" w:color="auto"/>
      </w:divBdr>
      <w:divsChild>
        <w:div w:id="1557281083">
          <w:marLeft w:val="0"/>
          <w:marRight w:val="0"/>
          <w:marTop w:val="0"/>
          <w:marBottom w:val="0"/>
          <w:divBdr>
            <w:top w:val="none" w:sz="0" w:space="0" w:color="auto"/>
            <w:left w:val="none" w:sz="0" w:space="0" w:color="auto"/>
            <w:bottom w:val="none" w:sz="0" w:space="0" w:color="auto"/>
            <w:right w:val="none" w:sz="0" w:space="0" w:color="auto"/>
          </w:divBdr>
          <w:divsChild>
            <w:div w:id="1571959941">
              <w:marLeft w:val="0"/>
              <w:marRight w:val="0"/>
              <w:marTop w:val="0"/>
              <w:marBottom w:val="0"/>
              <w:divBdr>
                <w:top w:val="none" w:sz="0" w:space="0" w:color="auto"/>
                <w:left w:val="none" w:sz="0" w:space="0" w:color="auto"/>
                <w:bottom w:val="none" w:sz="0" w:space="0" w:color="auto"/>
                <w:right w:val="none" w:sz="0" w:space="0" w:color="auto"/>
              </w:divBdr>
              <w:divsChild>
                <w:div w:id="10559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439">
      <w:bodyDiv w:val="1"/>
      <w:marLeft w:val="0"/>
      <w:marRight w:val="0"/>
      <w:marTop w:val="0"/>
      <w:marBottom w:val="0"/>
      <w:divBdr>
        <w:top w:val="none" w:sz="0" w:space="0" w:color="auto"/>
        <w:left w:val="none" w:sz="0" w:space="0" w:color="auto"/>
        <w:bottom w:val="none" w:sz="0" w:space="0" w:color="auto"/>
        <w:right w:val="none" w:sz="0" w:space="0" w:color="auto"/>
      </w:divBdr>
      <w:divsChild>
        <w:div w:id="564950129">
          <w:marLeft w:val="0"/>
          <w:marRight w:val="0"/>
          <w:marTop w:val="0"/>
          <w:marBottom w:val="0"/>
          <w:divBdr>
            <w:top w:val="none" w:sz="0" w:space="0" w:color="auto"/>
            <w:left w:val="none" w:sz="0" w:space="0" w:color="auto"/>
            <w:bottom w:val="none" w:sz="0" w:space="0" w:color="auto"/>
            <w:right w:val="none" w:sz="0" w:space="0" w:color="auto"/>
          </w:divBdr>
          <w:divsChild>
            <w:div w:id="509024685">
              <w:marLeft w:val="0"/>
              <w:marRight w:val="0"/>
              <w:marTop w:val="0"/>
              <w:marBottom w:val="0"/>
              <w:divBdr>
                <w:top w:val="none" w:sz="0" w:space="0" w:color="auto"/>
                <w:left w:val="none" w:sz="0" w:space="0" w:color="auto"/>
                <w:bottom w:val="none" w:sz="0" w:space="0" w:color="auto"/>
                <w:right w:val="none" w:sz="0" w:space="0" w:color="auto"/>
              </w:divBdr>
              <w:divsChild>
                <w:div w:id="19423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0078">
      <w:bodyDiv w:val="1"/>
      <w:marLeft w:val="0"/>
      <w:marRight w:val="0"/>
      <w:marTop w:val="0"/>
      <w:marBottom w:val="0"/>
      <w:divBdr>
        <w:top w:val="none" w:sz="0" w:space="0" w:color="auto"/>
        <w:left w:val="none" w:sz="0" w:space="0" w:color="auto"/>
        <w:bottom w:val="none" w:sz="0" w:space="0" w:color="auto"/>
        <w:right w:val="none" w:sz="0" w:space="0" w:color="auto"/>
      </w:divBdr>
    </w:div>
    <w:div w:id="1022239989">
      <w:bodyDiv w:val="1"/>
      <w:marLeft w:val="0"/>
      <w:marRight w:val="0"/>
      <w:marTop w:val="0"/>
      <w:marBottom w:val="0"/>
      <w:divBdr>
        <w:top w:val="none" w:sz="0" w:space="0" w:color="auto"/>
        <w:left w:val="none" w:sz="0" w:space="0" w:color="auto"/>
        <w:bottom w:val="none" w:sz="0" w:space="0" w:color="auto"/>
        <w:right w:val="none" w:sz="0" w:space="0" w:color="auto"/>
      </w:divBdr>
      <w:divsChild>
        <w:div w:id="121272493">
          <w:marLeft w:val="0"/>
          <w:marRight w:val="0"/>
          <w:marTop w:val="0"/>
          <w:marBottom w:val="0"/>
          <w:divBdr>
            <w:top w:val="none" w:sz="0" w:space="0" w:color="auto"/>
            <w:left w:val="none" w:sz="0" w:space="0" w:color="auto"/>
            <w:bottom w:val="none" w:sz="0" w:space="0" w:color="auto"/>
            <w:right w:val="none" w:sz="0" w:space="0" w:color="auto"/>
          </w:divBdr>
          <w:divsChild>
            <w:div w:id="317927210">
              <w:marLeft w:val="0"/>
              <w:marRight w:val="0"/>
              <w:marTop w:val="0"/>
              <w:marBottom w:val="0"/>
              <w:divBdr>
                <w:top w:val="none" w:sz="0" w:space="0" w:color="auto"/>
                <w:left w:val="none" w:sz="0" w:space="0" w:color="auto"/>
                <w:bottom w:val="none" w:sz="0" w:space="0" w:color="auto"/>
                <w:right w:val="none" w:sz="0" w:space="0" w:color="auto"/>
              </w:divBdr>
              <w:divsChild>
                <w:div w:id="3554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5486">
      <w:bodyDiv w:val="1"/>
      <w:marLeft w:val="0"/>
      <w:marRight w:val="0"/>
      <w:marTop w:val="0"/>
      <w:marBottom w:val="0"/>
      <w:divBdr>
        <w:top w:val="none" w:sz="0" w:space="0" w:color="auto"/>
        <w:left w:val="none" w:sz="0" w:space="0" w:color="auto"/>
        <w:bottom w:val="none" w:sz="0" w:space="0" w:color="auto"/>
        <w:right w:val="none" w:sz="0" w:space="0" w:color="auto"/>
      </w:divBdr>
      <w:divsChild>
        <w:div w:id="875697409">
          <w:marLeft w:val="0"/>
          <w:marRight w:val="0"/>
          <w:marTop w:val="0"/>
          <w:marBottom w:val="0"/>
          <w:divBdr>
            <w:top w:val="none" w:sz="0" w:space="0" w:color="auto"/>
            <w:left w:val="none" w:sz="0" w:space="0" w:color="auto"/>
            <w:bottom w:val="none" w:sz="0" w:space="0" w:color="auto"/>
            <w:right w:val="none" w:sz="0" w:space="0" w:color="auto"/>
          </w:divBdr>
          <w:divsChild>
            <w:div w:id="482502291">
              <w:marLeft w:val="0"/>
              <w:marRight w:val="0"/>
              <w:marTop w:val="0"/>
              <w:marBottom w:val="0"/>
              <w:divBdr>
                <w:top w:val="none" w:sz="0" w:space="0" w:color="auto"/>
                <w:left w:val="none" w:sz="0" w:space="0" w:color="auto"/>
                <w:bottom w:val="none" w:sz="0" w:space="0" w:color="auto"/>
                <w:right w:val="none" w:sz="0" w:space="0" w:color="auto"/>
              </w:divBdr>
              <w:divsChild>
                <w:div w:id="494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3901">
      <w:bodyDiv w:val="1"/>
      <w:marLeft w:val="0"/>
      <w:marRight w:val="0"/>
      <w:marTop w:val="0"/>
      <w:marBottom w:val="0"/>
      <w:divBdr>
        <w:top w:val="none" w:sz="0" w:space="0" w:color="auto"/>
        <w:left w:val="none" w:sz="0" w:space="0" w:color="auto"/>
        <w:bottom w:val="none" w:sz="0" w:space="0" w:color="auto"/>
        <w:right w:val="none" w:sz="0" w:space="0" w:color="auto"/>
      </w:divBdr>
    </w:div>
    <w:div w:id="1636713142">
      <w:bodyDiv w:val="1"/>
      <w:marLeft w:val="0"/>
      <w:marRight w:val="0"/>
      <w:marTop w:val="0"/>
      <w:marBottom w:val="0"/>
      <w:divBdr>
        <w:top w:val="none" w:sz="0" w:space="0" w:color="auto"/>
        <w:left w:val="none" w:sz="0" w:space="0" w:color="auto"/>
        <w:bottom w:val="none" w:sz="0" w:space="0" w:color="auto"/>
        <w:right w:val="none" w:sz="0" w:space="0" w:color="auto"/>
      </w:divBdr>
    </w:div>
    <w:div w:id="1686440999">
      <w:bodyDiv w:val="1"/>
      <w:marLeft w:val="0"/>
      <w:marRight w:val="0"/>
      <w:marTop w:val="0"/>
      <w:marBottom w:val="0"/>
      <w:divBdr>
        <w:top w:val="none" w:sz="0" w:space="0" w:color="auto"/>
        <w:left w:val="none" w:sz="0" w:space="0" w:color="auto"/>
        <w:bottom w:val="none" w:sz="0" w:space="0" w:color="auto"/>
        <w:right w:val="none" w:sz="0" w:space="0" w:color="auto"/>
      </w:divBdr>
    </w:div>
    <w:div w:id="1757550988">
      <w:bodyDiv w:val="1"/>
      <w:marLeft w:val="0"/>
      <w:marRight w:val="0"/>
      <w:marTop w:val="0"/>
      <w:marBottom w:val="0"/>
      <w:divBdr>
        <w:top w:val="none" w:sz="0" w:space="0" w:color="auto"/>
        <w:left w:val="none" w:sz="0" w:space="0" w:color="auto"/>
        <w:bottom w:val="none" w:sz="0" w:space="0" w:color="auto"/>
        <w:right w:val="none" w:sz="0" w:space="0" w:color="auto"/>
      </w:divBdr>
    </w:div>
    <w:div w:id="1760786930">
      <w:bodyDiv w:val="1"/>
      <w:marLeft w:val="0"/>
      <w:marRight w:val="0"/>
      <w:marTop w:val="0"/>
      <w:marBottom w:val="0"/>
      <w:divBdr>
        <w:top w:val="none" w:sz="0" w:space="0" w:color="auto"/>
        <w:left w:val="none" w:sz="0" w:space="0" w:color="auto"/>
        <w:bottom w:val="none" w:sz="0" w:space="0" w:color="auto"/>
        <w:right w:val="none" w:sz="0" w:space="0" w:color="auto"/>
      </w:divBdr>
    </w:div>
    <w:div w:id="1911186365">
      <w:bodyDiv w:val="1"/>
      <w:marLeft w:val="0"/>
      <w:marRight w:val="0"/>
      <w:marTop w:val="0"/>
      <w:marBottom w:val="0"/>
      <w:divBdr>
        <w:top w:val="none" w:sz="0" w:space="0" w:color="auto"/>
        <w:left w:val="none" w:sz="0" w:space="0" w:color="auto"/>
        <w:bottom w:val="none" w:sz="0" w:space="0" w:color="auto"/>
        <w:right w:val="none" w:sz="0" w:space="0" w:color="auto"/>
      </w:divBdr>
    </w:div>
    <w:div w:id="1950697307">
      <w:bodyDiv w:val="1"/>
      <w:marLeft w:val="0"/>
      <w:marRight w:val="0"/>
      <w:marTop w:val="0"/>
      <w:marBottom w:val="0"/>
      <w:divBdr>
        <w:top w:val="none" w:sz="0" w:space="0" w:color="auto"/>
        <w:left w:val="none" w:sz="0" w:space="0" w:color="auto"/>
        <w:bottom w:val="none" w:sz="0" w:space="0" w:color="auto"/>
        <w:right w:val="none" w:sz="0" w:space="0" w:color="auto"/>
      </w:divBdr>
    </w:div>
    <w:div w:id="2042395897">
      <w:bodyDiv w:val="1"/>
      <w:marLeft w:val="0"/>
      <w:marRight w:val="0"/>
      <w:marTop w:val="0"/>
      <w:marBottom w:val="0"/>
      <w:divBdr>
        <w:top w:val="none" w:sz="0" w:space="0" w:color="auto"/>
        <w:left w:val="none" w:sz="0" w:space="0" w:color="auto"/>
        <w:bottom w:val="none" w:sz="0" w:space="0" w:color="auto"/>
        <w:right w:val="none" w:sz="0" w:space="0" w:color="auto"/>
      </w:divBdr>
      <w:divsChild>
        <w:div w:id="1591036479">
          <w:marLeft w:val="0"/>
          <w:marRight w:val="0"/>
          <w:marTop w:val="0"/>
          <w:marBottom w:val="0"/>
          <w:divBdr>
            <w:top w:val="none" w:sz="0" w:space="0" w:color="auto"/>
            <w:left w:val="none" w:sz="0" w:space="0" w:color="auto"/>
            <w:bottom w:val="none" w:sz="0" w:space="0" w:color="auto"/>
            <w:right w:val="none" w:sz="0" w:space="0" w:color="auto"/>
          </w:divBdr>
          <w:divsChild>
            <w:div w:id="2035685850">
              <w:marLeft w:val="0"/>
              <w:marRight w:val="0"/>
              <w:marTop w:val="0"/>
              <w:marBottom w:val="0"/>
              <w:divBdr>
                <w:top w:val="none" w:sz="0" w:space="0" w:color="auto"/>
                <w:left w:val="none" w:sz="0" w:space="0" w:color="auto"/>
                <w:bottom w:val="none" w:sz="0" w:space="0" w:color="auto"/>
                <w:right w:val="none" w:sz="0" w:space="0" w:color="auto"/>
              </w:divBdr>
              <w:divsChild>
                <w:div w:id="7146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urdesdroits.fr/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9744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RINCKENBACH, Alexis (DGCS/DIRECTION/BEI)</dc:creator>
  <cp:lastModifiedBy>RINCKENBACH, Alexis (DGCS/DIRECTION/BEI)</cp:lastModifiedBy>
  <cp:revision>4</cp:revision>
  <dcterms:created xsi:type="dcterms:W3CDTF">2019-01-29T14:43:00Z</dcterms:created>
  <dcterms:modified xsi:type="dcterms:W3CDTF">2019-01-29T15:36:00Z</dcterms:modified>
</cp:coreProperties>
</file>